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0E" w:rsidRDefault="005D370E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6742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</w:t>
      </w: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КЗСОР «КОНОТОПСЬКА СПЕЦІАЛЬНА ШКОЛА»</w:t>
      </w: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2A53A4">
        <w:rPr>
          <w:rFonts w:ascii="Times New Roman" w:hAnsi="Times New Roman" w:cs="Times New Roman"/>
          <w:b/>
          <w:sz w:val="28"/>
          <w:szCs w:val="28"/>
          <w:lang w:val="uk-UA"/>
        </w:rPr>
        <w:t>-10</w:t>
      </w:r>
      <w:r w:rsidR="001C1A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1C1AFE" w:rsidRPr="001C1AFE" w:rsidRDefault="001C1AFE" w:rsidP="001C1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1C1AFE">
        <w:rPr>
          <w:rFonts w:ascii="Times New Roman" w:hAnsi="Times New Roman" w:cs="Times New Roman"/>
          <w:b/>
          <w:sz w:val="28"/>
          <w:szCs w:val="28"/>
          <w:lang w:val="uk-UA"/>
        </w:rPr>
        <w:t>цикл базового предметного навчання</w:t>
      </w:r>
    </w:p>
    <w:p w:rsidR="001C1AFE" w:rsidRDefault="001C1AFE" w:rsidP="001C1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AFE">
        <w:rPr>
          <w:rFonts w:ascii="Times New Roman" w:hAnsi="Times New Roman" w:cs="Times New Roman"/>
          <w:b/>
          <w:sz w:val="28"/>
          <w:szCs w:val="28"/>
          <w:lang w:val="uk-UA"/>
        </w:rPr>
        <w:t>базової середньої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НУШ</w:t>
      </w:r>
      <w:r w:rsidRPr="001C1AF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Default="006F6742" w:rsidP="006F6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742" w:rsidRPr="006F6742" w:rsidRDefault="006F6742" w:rsidP="006F674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6F6742">
        <w:rPr>
          <w:rFonts w:ascii="Times New Roman" w:hAnsi="Times New Roman" w:cs="Times New Roman"/>
          <w:sz w:val="28"/>
          <w:szCs w:val="28"/>
          <w:lang w:val="uk-UA"/>
        </w:rPr>
        <w:t>Схвалено</w:t>
      </w:r>
    </w:p>
    <w:p w:rsidR="006F6742" w:rsidRDefault="006F6742" w:rsidP="006F674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6F6742">
        <w:rPr>
          <w:rFonts w:ascii="Times New Roman" w:hAnsi="Times New Roman" w:cs="Times New Roman"/>
          <w:sz w:val="28"/>
          <w:szCs w:val="28"/>
          <w:lang w:val="uk-UA"/>
        </w:rPr>
        <w:t>на засіданні</w:t>
      </w:r>
    </w:p>
    <w:p w:rsidR="006F6742" w:rsidRDefault="006F6742" w:rsidP="006F674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педагогічної ради</w:t>
      </w:r>
    </w:p>
    <w:p w:rsidR="006F6742" w:rsidRDefault="006F6742" w:rsidP="006F674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(протокол № 1</w:t>
      </w:r>
    </w:p>
    <w:p w:rsidR="006F6742" w:rsidRPr="006F6742" w:rsidRDefault="006F6742" w:rsidP="006F6742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03.09.2024 року)</w:t>
      </w: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>
      <w:pPr>
        <w:rPr>
          <w:lang w:val="uk-UA"/>
        </w:rPr>
      </w:pPr>
    </w:p>
    <w:p w:rsidR="006F6742" w:rsidRDefault="006F6742" w:rsidP="002A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A53A4" w:rsidRDefault="002A53A4" w:rsidP="002A53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A53A4" w:rsidRPr="002A53A4" w:rsidRDefault="002A53A4" w:rsidP="002A5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3A4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</w:t>
      </w:r>
    </w:p>
    <w:p w:rsidR="002A53A4" w:rsidRPr="002A53A4" w:rsidRDefault="002A53A4" w:rsidP="002A5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3A4">
        <w:rPr>
          <w:rFonts w:ascii="Times New Roman" w:hAnsi="Times New Roman" w:cs="Times New Roman"/>
          <w:b/>
          <w:sz w:val="28"/>
          <w:szCs w:val="28"/>
          <w:lang w:val="uk-UA"/>
        </w:rPr>
        <w:t>для 7-10 класів (цикл базового предметного навчання середньої освіти)</w:t>
      </w:r>
    </w:p>
    <w:p w:rsidR="002A53A4" w:rsidRPr="002A53A4" w:rsidRDefault="002A53A4" w:rsidP="002A5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3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закладу Сумської обласної ради </w:t>
      </w:r>
    </w:p>
    <w:p w:rsidR="002A53A4" w:rsidRDefault="002A53A4" w:rsidP="002A5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3A4">
        <w:rPr>
          <w:rFonts w:ascii="Times New Roman" w:hAnsi="Times New Roman" w:cs="Times New Roman"/>
          <w:b/>
          <w:sz w:val="28"/>
          <w:szCs w:val="28"/>
          <w:lang w:val="uk-UA"/>
        </w:rPr>
        <w:t>«Конотопська спеціальна школа»</w:t>
      </w:r>
    </w:p>
    <w:p w:rsidR="002A53A4" w:rsidRDefault="002A53A4" w:rsidP="002A5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53A4" w:rsidRDefault="002A53A4" w:rsidP="002A53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2A53A4" w:rsidRDefault="002A53A4" w:rsidP="002A53A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3A4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розроблена на основі Державного стандарту базової середньої освіти (далі </w:t>
      </w:r>
      <w:r w:rsidR="00204C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A53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CC4">
        <w:rPr>
          <w:rFonts w:ascii="Times New Roman" w:hAnsi="Times New Roman" w:cs="Times New Roman"/>
          <w:sz w:val="28"/>
          <w:szCs w:val="28"/>
          <w:lang w:val="uk-UA"/>
        </w:rPr>
        <w:t>Державний стандарт), затвердженого постановою Кабінету Міністрів України від 30.09.2020 року № 898.</w:t>
      </w:r>
    </w:p>
    <w:p w:rsidR="00204CC4" w:rsidRDefault="00204CC4" w:rsidP="00204CC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освіту» метою повної загальної середньої освіти є</w:t>
      </w:r>
      <w:r w:rsidRPr="00204CC4">
        <w:rPr>
          <w:rFonts w:ascii="Times New Roman" w:hAnsi="Times New Roman" w:cs="Times New Roman"/>
          <w:sz w:val="28"/>
          <w:szCs w:val="28"/>
          <w:lang w:val="uk-UA"/>
        </w:rPr>
        <w:t xml:space="preserve"> всебічний розвиток, виховання та соціаліз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ація особистості, яка здатна до </w:t>
      </w:r>
      <w:r w:rsidRPr="00204CC4">
        <w:rPr>
          <w:rFonts w:ascii="Times New Roman" w:hAnsi="Times New Roman" w:cs="Times New Roman"/>
          <w:sz w:val="28"/>
          <w:szCs w:val="28"/>
          <w:lang w:val="uk-UA"/>
        </w:rPr>
        <w:t>життя в суспільстві, цивілізованої взаємод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з природою, має прагнення до </w:t>
      </w:r>
      <w:r w:rsidRPr="00204CC4">
        <w:rPr>
          <w:rFonts w:ascii="Times New Roman" w:hAnsi="Times New Roman" w:cs="Times New Roman"/>
          <w:sz w:val="28"/>
          <w:szCs w:val="28"/>
          <w:lang w:val="uk-UA"/>
        </w:rPr>
        <w:t>самовдосконалення і навчання впродовж 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готова до свідомого життєвого </w:t>
      </w:r>
      <w:r w:rsidRPr="00204CC4">
        <w:rPr>
          <w:rFonts w:ascii="Times New Roman" w:hAnsi="Times New Roman" w:cs="Times New Roman"/>
          <w:sz w:val="28"/>
          <w:szCs w:val="28"/>
          <w:lang w:val="uk-UA"/>
        </w:rPr>
        <w:t>вибору та самореалізації, відповідальності, 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дової діяльності та громадської </w:t>
      </w:r>
      <w:r w:rsidRPr="00204CC4">
        <w:rPr>
          <w:rFonts w:ascii="Times New Roman" w:hAnsi="Times New Roman" w:cs="Times New Roman"/>
          <w:sz w:val="28"/>
          <w:szCs w:val="28"/>
          <w:lang w:val="uk-UA"/>
        </w:rPr>
        <w:t>активності. Досягнення цієї мети забезпечу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ється через формування ключових </w:t>
      </w:r>
      <w:r w:rsidRPr="00204CC4">
        <w:rPr>
          <w:rFonts w:ascii="Times New Roman" w:hAnsi="Times New Roman" w:cs="Times New Roman"/>
          <w:sz w:val="28"/>
          <w:szCs w:val="28"/>
          <w:lang w:val="uk-UA"/>
        </w:rPr>
        <w:t>компетентностей, необхідних кожній сучасній людині для успішної життєдіяльності.</w:t>
      </w:r>
    </w:p>
    <w:p w:rsidR="00204CC4" w:rsidRDefault="00204CC4" w:rsidP="00204CC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програма на 2024/2025 навчальний рік складена на основі наказу Міністерства освіти і науки України від 07.12.2021 № 1317 (зі змінами, накази МОН від 29.08.2022 № 769, від 12.10.2022 № 898) «Про затвердження Типової освітньої програми для 5-10 (11) класів спеціальних закладів загальної середньої освіти для осіб з особливими освітніми потребами»  та наказу Міністерства освіти і науки України № 1032 від 29.09.2021 «Про розширення бази реалізації інноваційного освітнього проекту за темою «Розроблення і впровадження  навчально</w:t>
      </w:r>
      <w:r w:rsidR="006E5575">
        <w:rPr>
          <w:rFonts w:ascii="Times New Roman" w:hAnsi="Times New Roman" w:cs="Times New Roman"/>
          <w:sz w:val="28"/>
          <w:szCs w:val="28"/>
          <w:lang w:val="uk-UA"/>
        </w:rPr>
        <w:t>-методичного забезпечення для закладів загальної середньої освіти в умовах реалізації Державного стандарту базової середньої освіти».</w:t>
      </w:r>
    </w:p>
    <w:p w:rsidR="006E5575" w:rsidRDefault="006E5575" w:rsidP="00204CC4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575" w:rsidRDefault="006E5575" w:rsidP="006E5575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5575">
        <w:rPr>
          <w:rFonts w:ascii="Times New Roman" w:hAnsi="Times New Roman" w:cs="Times New Roman"/>
          <w:b/>
          <w:sz w:val="28"/>
          <w:szCs w:val="28"/>
          <w:lang w:val="uk-UA"/>
        </w:rPr>
        <w:t>2. Вимоги до осіб, які можуть розпочати навчання за освітньою програмою</w:t>
      </w:r>
    </w:p>
    <w:p w:rsidR="006E5575" w:rsidRPr="006E5575" w:rsidRDefault="006E5575" w:rsidP="006E557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575">
        <w:rPr>
          <w:rFonts w:ascii="Times New Roman" w:hAnsi="Times New Roman" w:cs="Times New Roman"/>
          <w:sz w:val="28"/>
          <w:szCs w:val="28"/>
          <w:lang w:val="uk-UA"/>
        </w:rPr>
        <w:t xml:space="preserve">Навчання за освітньою програмою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базової середньої освіти можуть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розпочинати учні, які на момент зарахування (переведення) до закладу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середньої освіти, що забезпечує здобуття відповідного рівня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овної загальної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середньої освіти, досягли результатів навчання,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значених у Державному стандарті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початкової освіти, Типовій освітній програмі початко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 освіти спеціальних закладів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загальної середньої освіти для учнів з порушеннями інтелектуального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ку, що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підтверджено відповідним документом.</w:t>
      </w:r>
    </w:p>
    <w:p w:rsidR="006E5575" w:rsidRPr="006E5575" w:rsidRDefault="006E5575" w:rsidP="006E557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575">
        <w:rPr>
          <w:rFonts w:ascii="Times New Roman" w:hAnsi="Times New Roman" w:cs="Times New Roman"/>
          <w:sz w:val="28"/>
          <w:szCs w:val="28"/>
          <w:lang w:val="uk-UA"/>
        </w:rPr>
        <w:t>У разі відсутності результатів річного оцінюван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з будь-яких предметів та/або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державної підсумкової атестації за рівень початк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ової освіти учні повинні пройти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відповідне оцінювання впродовж першого семестру навчального року.</w:t>
      </w:r>
    </w:p>
    <w:p w:rsidR="006E5575" w:rsidRPr="006E5575" w:rsidRDefault="006E5575" w:rsidP="006E557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575">
        <w:rPr>
          <w:rFonts w:ascii="Times New Roman" w:hAnsi="Times New Roman" w:cs="Times New Roman"/>
          <w:sz w:val="28"/>
          <w:szCs w:val="28"/>
          <w:lang w:val="uk-UA"/>
        </w:rPr>
        <w:t>Для проведення оцінювання наказом керів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ника закладу освіти створюється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комісія, затверджується її склад (голова та члени комі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сії), а також графік проведення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оцінювання та перелік завдань з навчальних предметів.</w:t>
      </w:r>
    </w:p>
    <w:p w:rsidR="006E5575" w:rsidRDefault="006E5575" w:rsidP="006E557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575">
        <w:rPr>
          <w:rFonts w:ascii="Times New Roman" w:hAnsi="Times New Roman" w:cs="Times New Roman"/>
          <w:sz w:val="28"/>
          <w:szCs w:val="28"/>
          <w:lang w:val="uk-UA"/>
        </w:rPr>
        <w:t xml:space="preserve">Протокол оцінювання рівня навчальних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досягнень складається за формою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згідно з додатком 2 до Положення про індивід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уальну форму здобуття загальної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середньої освіти, затвердженого наказом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12 січня 2016 року № 8 (у редакції наказу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від 10 липня 2019 року № 995), зареєстрованого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Міністерстві юстиції України </w:t>
      </w:r>
      <w:r w:rsidRPr="006E5575">
        <w:rPr>
          <w:rFonts w:ascii="Times New Roman" w:hAnsi="Times New Roman" w:cs="Times New Roman"/>
          <w:sz w:val="28"/>
          <w:szCs w:val="28"/>
          <w:lang w:val="uk-UA"/>
        </w:rPr>
        <w:t>03 лютого 2016 року за № 184/28314.</w:t>
      </w:r>
    </w:p>
    <w:p w:rsidR="006E5575" w:rsidRDefault="006E5575" w:rsidP="006E557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575" w:rsidRDefault="006E5575" w:rsidP="006E5575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5575">
        <w:rPr>
          <w:rFonts w:ascii="Times New Roman" w:hAnsi="Times New Roman" w:cs="Times New Roman"/>
          <w:b/>
          <w:sz w:val="28"/>
          <w:szCs w:val="28"/>
          <w:lang w:val="uk-UA"/>
        </w:rPr>
        <w:t>Загальний обсяг навчального навантаження на  адаптаційному циклі базової середньої освіти, його розподіл між освітніми галузями за роками навчання</w:t>
      </w:r>
    </w:p>
    <w:p w:rsidR="00D6386F" w:rsidRDefault="001C1AFE" w:rsidP="00F615BE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AFE">
        <w:rPr>
          <w:rFonts w:ascii="Times New Roman" w:hAnsi="Times New Roman" w:cs="Times New Roman"/>
          <w:sz w:val="28"/>
          <w:szCs w:val="28"/>
          <w:lang w:val="uk-UA"/>
        </w:rPr>
        <w:t>Загальний обсяг навчального навантаження</w:t>
      </w:r>
      <w:r w:rsidR="008955DB">
        <w:rPr>
          <w:rFonts w:ascii="Times New Roman" w:hAnsi="Times New Roman" w:cs="Times New Roman"/>
          <w:sz w:val="28"/>
          <w:szCs w:val="28"/>
          <w:lang w:val="uk-UA"/>
        </w:rPr>
        <w:t xml:space="preserve"> 7-9 (10)</w:t>
      </w:r>
      <w:r w:rsidR="008955DB" w:rsidRPr="008955DB">
        <w:rPr>
          <w:rFonts w:ascii="Times New Roman" w:hAnsi="Times New Roman" w:cs="Times New Roman"/>
          <w:sz w:val="28"/>
          <w:szCs w:val="28"/>
          <w:lang w:val="uk-UA"/>
        </w:rPr>
        <w:t xml:space="preserve"> класів (цикл базового п</w:t>
      </w:r>
      <w:r w:rsidR="008955DB">
        <w:rPr>
          <w:rFonts w:ascii="Times New Roman" w:hAnsi="Times New Roman" w:cs="Times New Roman"/>
          <w:sz w:val="28"/>
          <w:szCs w:val="28"/>
          <w:lang w:val="uk-UA"/>
        </w:rPr>
        <w:t xml:space="preserve">редметного навчання </w:t>
      </w:r>
      <w:r w:rsidR="008955DB" w:rsidRPr="008955DB">
        <w:rPr>
          <w:rFonts w:ascii="Times New Roman" w:hAnsi="Times New Roman" w:cs="Times New Roman"/>
          <w:sz w:val="28"/>
          <w:szCs w:val="28"/>
          <w:lang w:val="uk-UA"/>
        </w:rPr>
        <w:t>базової середньої освіти)</w:t>
      </w:r>
      <w:r w:rsidR="00895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5DB" w:rsidRPr="008955DB">
        <w:rPr>
          <w:rFonts w:ascii="Times New Roman" w:hAnsi="Times New Roman" w:cs="Times New Roman"/>
          <w:sz w:val="28"/>
          <w:szCs w:val="28"/>
          <w:lang w:val="uk-UA"/>
        </w:rPr>
        <w:t>для спеціальних закладів загальної середньої</w:t>
      </w:r>
      <w:r w:rsidR="008955DB">
        <w:rPr>
          <w:rFonts w:ascii="Times New Roman" w:hAnsi="Times New Roman" w:cs="Times New Roman"/>
          <w:sz w:val="28"/>
          <w:szCs w:val="28"/>
          <w:lang w:val="uk-UA"/>
        </w:rPr>
        <w:t xml:space="preserve"> освіти для осіб із порушеннями </w:t>
      </w:r>
      <w:r w:rsidR="008955DB" w:rsidRPr="008955DB">
        <w:rPr>
          <w:rFonts w:ascii="Times New Roman" w:hAnsi="Times New Roman" w:cs="Times New Roman"/>
          <w:sz w:val="28"/>
          <w:szCs w:val="28"/>
          <w:lang w:val="uk-UA"/>
        </w:rPr>
        <w:t>зор</w:t>
      </w:r>
      <w:r w:rsidR="008955DB">
        <w:rPr>
          <w:rFonts w:ascii="Times New Roman" w:hAnsi="Times New Roman" w:cs="Times New Roman"/>
          <w:sz w:val="28"/>
          <w:szCs w:val="28"/>
          <w:lang w:val="uk-UA"/>
        </w:rPr>
        <w:t>у (сліпих та зі зниженим зором) сформовано на основі додатка</w:t>
      </w:r>
      <w:r w:rsidR="00F615BE">
        <w:rPr>
          <w:rFonts w:ascii="Times New Roman" w:hAnsi="Times New Roman" w:cs="Times New Roman"/>
          <w:sz w:val="28"/>
          <w:szCs w:val="28"/>
          <w:lang w:val="uk-UA"/>
        </w:rPr>
        <w:t xml:space="preserve"> 1 до Типової освітньої програми </w:t>
      </w:r>
      <w:r w:rsidR="00F615BE" w:rsidRPr="00F615BE">
        <w:rPr>
          <w:rFonts w:ascii="Times New Roman" w:hAnsi="Times New Roman" w:cs="Times New Roman"/>
          <w:sz w:val="28"/>
          <w:szCs w:val="28"/>
          <w:lang w:val="uk-UA"/>
        </w:rPr>
        <w:t>для 5-10 (11) класів спеціальних закладів</w:t>
      </w:r>
      <w:r w:rsidR="00F615BE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 для </w:t>
      </w:r>
      <w:r w:rsidR="00F615BE" w:rsidRPr="00F615BE">
        <w:rPr>
          <w:rFonts w:ascii="Times New Roman" w:hAnsi="Times New Roman" w:cs="Times New Roman"/>
          <w:sz w:val="28"/>
          <w:szCs w:val="28"/>
          <w:lang w:val="uk-UA"/>
        </w:rPr>
        <w:t>осіб з особливими освітніми потребами</w:t>
      </w:r>
      <w:r w:rsidR="00F615BE">
        <w:rPr>
          <w:rFonts w:ascii="Times New Roman" w:hAnsi="Times New Roman" w:cs="Times New Roman"/>
          <w:sz w:val="28"/>
          <w:szCs w:val="28"/>
          <w:lang w:val="uk-UA"/>
        </w:rPr>
        <w:t>, затвердженої наказом Міністерства освіти і науки України від 07.12.2021 № 1317 (зі змінами, накази МОН від 29.08.2022 № 769, від 12.10.2022 № 898).</w:t>
      </w:r>
    </w:p>
    <w:p w:rsidR="00BC10AD" w:rsidRDefault="008955DB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5DB">
        <w:rPr>
          <w:rFonts w:ascii="Times New Roman" w:hAnsi="Times New Roman" w:cs="Times New Roman"/>
          <w:sz w:val="28"/>
          <w:szCs w:val="28"/>
          <w:lang w:val="uk-UA"/>
        </w:rPr>
        <w:t>Розподіл навчального навантаження здійснено за освітніми галуз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 та роками </w:t>
      </w:r>
      <w:r w:rsidRPr="008955DB">
        <w:rPr>
          <w:rFonts w:ascii="Times New Roman" w:hAnsi="Times New Roman" w:cs="Times New Roman"/>
          <w:sz w:val="28"/>
          <w:szCs w:val="28"/>
          <w:lang w:val="uk-UA"/>
        </w:rPr>
        <w:t>навчання відповідно до базових навчальни</w:t>
      </w:r>
      <w:r>
        <w:rPr>
          <w:rFonts w:ascii="Times New Roman" w:hAnsi="Times New Roman" w:cs="Times New Roman"/>
          <w:sz w:val="28"/>
          <w:szCs w:val="28"/>
          <w:lang w:val="uk-UA"/>
        </w:rPr>
        <w:t>х планів (додаток 23 Державного стандарту):</w:t>
      </w:r>
    </w:p>
    <w:p w:rsidR="00F615BE" w:rsidRDefault="00F615BE" w:rsidP="00BC10AD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9419" cy="4838008"/>
            <wp:effectExtent l="0" t="0" r="0" b="1270"/>
            <wp:docPr id="1" name="Рисунок 1" descr="D:\Downloads\Screenshot 2024-09-09 at 14-06-04 661692b9588b5362405689-2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Screenshot 2024-09-09 at 14-06-04 661692b9588b5362405689-2.pd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728" cy="483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AD" w:rsidRDefault="00BC10AD" w:rsidP="00BC10AD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4757" cy="216061"/>
            <wp:effectExtent l="0" t="0" r="0" b="0"/>
            <wp:docPr id="3" name="Рисунок 3" descr="D:\Downloads\Screenshot 2024-09-09 at 14-07-28 661692b9588b5362405689-2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Screenshot 2024-09-09 at 14-07-28 661692b9588b5362405689-2.pd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660" cy="21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AD" w:rsidRDefault="00BC10AD" w:rsidP="00BC10AD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9819" cy="307571"/>
            <wp:effectExtent l="0" t="0" r="1905" b="0"/>
            <wp:docPr id="4" name="Рисунок 4" descr="D:\Downloads\Screenshot 2024-09-09 at 14-09-12 661692b9588b5362405689-2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Screenshot 2024-09-09 at 14-09-12 661692b9588b5362405689-2.pd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217" cy="30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AD" w:rsidRDefault="00BC10AD" w:rsidP="00BC10AD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2B69" w:rsidRDefault="002C2B69" w:rsidP="00BC10A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Навчальні плани</w:t>
      </w:r>
    </w:p>
    <w:p w:rsidR="002C2B69" w:rsidRPr="002C2B69" w:rsidRDefault="002C2B69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програма визначає перелік навчальних предметів та/або інтегрованих курсів для реалізації кожної освітньої галузі, а також предмети/курси варіативного освітнього компоненту з урахуванням освітніх потреб учнів з порушеннями зору, що  відображається у навчальному плані освітньої програми (додаток 1), на основі Типового навчального плану</w:t>
      </w:r>
      <w:r w:rsidR="004044E7">
        <w:rPr>
          <w:rFonts w:ascii="Times New Roman" w:hAnsi="Times New Roman" w:cs="Times New Roman"/>
          <w:sz w:val="28"/>
          <w:szCs w:val="28"/>
          <w:lang w:val="uk-UA"/>
        </w:rPr>
        <w:t xml:space="preserve"> (додаток 8</w:t>
      </w:r>
      <w:r w:rsidRPr="002C2B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044E7">
        <w:rPr>
          <w:rFonts w:ascii="Times New Roman" w:hAnsi="Times New Roman" w:cs="Times New Roman"/>
          <w:sz w:val="28"/>
          <w:szCs w:val="28"/>
          <w:lang w:val="uk-UA"/>
        </w:rPr>
        <w:t>, який містить</w:t>
      </w:r>
      <w:r w:rsidRPr="002C2B6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C2B69" w:rsidRPr="002C2B69" w:rsidRDefault="002C2B69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69">
        <w:rPr>
          <w:rFonts w:ascii="Times New Roman" w:hAnsi="Times New Roman" w:cs="Times New Roman"/>
          <w:sz w:val="28"/>
          <w:szCs w:val="28"/>
          <w:lang w:val="uk-UA"/>
        </w:rPr>
        <w:t>орієнтовний перелік предметів та інтегрован</w:t>
      </w:r>
      <w:r w:rsidR="004044E7">
        <w:rPr>
          <w:rFonts w:ascii="Times New Roman" w:hAnsi="Times New Roman" w:cs="Times New Roman"/>
          <w:sz w:val="28"/>
          <w:szCs w:val="28"/>
          <w:lang w:val="uk-UA"/>
        </w:rPr>
        <w:t xml:space="preserve">их курсів для реалізації кожної </w:t>
      </w:r>
      <w:r w:rsidRPr="002C2B69">
        <w:rPr>
          <w:rFonts w:ascii="Times New Roman" w:hAnsi="Times New Roman" w:cs="Times New Roman"/>
          <w:sz w:val="28"/>
          <w:szCs w:val="28"/>
          <w:lang w:val="uk-UA"/>
        </w:rPr>
        <w:t>освітньої галузі, а також орієнтовний перелік міжгалузевих інтегрованих курсів;</w:t>
      </w:r>
    </w:p>
    <w:p w:rsidR="002C2B69" w:rsidRPr="002C2B69" w:rsidRDefault="002C2B69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69">
        <w:rPr>
          <w:rFonts w:ascii="Times New Roman" w:hAnsi="Times New Roman" w:cs="Times New Roman"/>
          <w:sz w:val="28"/>
          <w:szCs w:val="28"/>
          <w:lang w:val="uk-UA"/>
        </w:rPr>
        <w:t>перелік корекційно-розвиткової роботи, зміс</w:t>
      </w:r>
      <w:r w:rsidR="004044E7">
        <w:rPr>
          <w:rFonts w:ascii="Times New Roman" w:hAnsi="Times New Roman" w:cs="Times New Roman"/>
          <w:sz w:val="28"/>
          <w:szCs w:val="28"/>
          <w:lang w:val="uk-UA"/>
        </w:rPr>
        <w:t xml:space="preserve">т якої зумовлений особливостями </w:t>
      </w:r>
      <w:r w:rsidRPr="002C2B69">
        <w:rPr>
          <w:rFonts w:ascii="Times New Roman" w:hAnsi="Times New Roman" w:cs="Times New Roman"/>
          <w:sz w:val="28"/>
          <w:szCs w:val="28"/>
          <w:lang w:val="uk-UA"/>
        </w:rPr>
        <w:t>психофізичного розвитку здобувачів освіти;</w:t>
      </w:r>
    </w:p>
    <w:p w:rsidR="002C2B69" w:rsidRPr="002C2B69" w:rsidRDefault="002C2B69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69">
        <w:rPr>
          <w:rFonts w:ascii="Times New Roman" w:hAnsi="Times New Roman" w:cs="Times New Roman"/>
          <w:sz w:val="28"/>
          <w:szCs w:val="28"/>
          <w:lang w:val="uk-UA"/>
        </w:rPr>
        <w:t>рекомендований розподіл навчального нава</w:t>
      </w:r>
      <w:r w:rsidR="004044E7">
        <w:rPr>
          <w:rFonts w:ascii="Times New Roman" w:hAnsi="Times New Roman" w:cs="Times New Roman"/>
          <w:sz w:val="28"/>
          <w:szCs w:val="28"/>
          <w:lang w:val="uk-UA"/>
        </w:rPr>
        <w:t xml:space="preserve">нтаження за роками навчання між </w:t>
      </w:r>
      <w:r w:rsidRPr="002C2B69">
        <w:rPr>
          <w:rFonts w:ascii="Times New Roman" w:hAnsi="Times New Roman" w:cs="Times New Roman"/>
          <w:sz w:val="28"/>
          <w:szCs w:val="28"/>
          <w:lang w:val="uk-UA"/>
        </w:rPr>
        <w:t>навчальними предметами (інтегрованими курсами), обов’язковими для вивчення;</w:t>
      </w:r>
    </w:p>
    <w:p w:rsidR="002C2B69" w:rsidRPr="002C2B69" w:rsidRDefault="002C2B69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69">
        <w:rPr>
          <w:rFonts w:ascii="Times New Roman" w:hAnsi="Times New Roman" w:cs="Times New Roman"/>
          <w:sz w:val="28"/>
          <w:szCs w:val="28"/>
          <w:lang w:val="uk-UA"/>
        </w:rPr>
        <w:t>додаткові години для вивчення предметів освітніх галузей, курсів за вибором,</w:t>
      </w:r>
    </w:p>
    <w:p w:rsidR="002C2B69" w:rsidRDefault="002C2B69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69">
        <w:rPr>
          <w:rFonts w:ascii="Times New Roman" w:hAnsi="Times New Roman" w:cs="Times New Roman"/>
          <w:sz w:val="28"/>
          <w:szCs w:val="28"/>
          <w:lang w:val="uk-UA"/>
        </w:rPr>
        <w:t>проведення індивідуальних консультацій та групових занять.</w:t>
      </w:r>
    </w:p>
    <w:p w:rsidR="004044E7" w:rsidRDefault="004044E7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навчальних годин на вивчення кожної освітньої галузі, відповідно до  пункту 26 Державного стандарту, орієнтоване на рекомендований (мовно-літературна, математична, громадянська та історична, </w:t>
      </w:r>
      <w:r w:rsidR="000336A4">
        <w:rPr>
          <w:rFonts w:ascii="Times New Roman" w:hAnsi="Times New Roman" w:cs="Times New Roman"/>
          <w:sz w:val="28"/>
          <w:szCs w:val="28"/>
          <w:lang w:val="uk-UA"/>
        </w:rPr>
        <w:t xml:space="preserve">природнича, 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технологічна, інформативна, мистецька</w:t>
      </w:r>
      <w:r w:rsidR="000336A4">
        <w:rPr>
          <w:rFonts w:ascii="Times New Roman" w:hAnsi="Times New Roman" w:cs="Times New Roman"/>
          <w:sz w:val="28"/>
          <w:szCs w:val="28"/>
          <w:lang w:val="uk-UA"/>
        </w:rPr>
        <w:t>, фізична культура) та мінімальний (соціальна і здоров’язбережувальна) навчальний час визначений навчальним планом (додаток 8) Типової освітньої програми  для 5-10 (11) класів спеціальних закладів загальної середньої освіти для осіб з особливими освітніми потребами, затвердженою наказом Міністерства освіти і науки України від 07.12.2021 № 1317 (зі змінами, наказ МОН від 29.08.2022 № 769, від 12.10.2022 № 898).</w:t>
      </w:r>
    </w:p>
    <w:p w:rsidR="001C6681" w:rsidRDefault="001C6681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Інваріативна складова навчального плану 7-го класу сформована на державному рівні і забезпечує реалізацію змісту шкільної освіти на рівні Державних стандартів. У навчальному плані є предмети інваріативної складової, що не мають повної кількості годин (0,5; 1,5; 3,5). Вони будуть викладатися протягом навчального року за розкладом.</w:t>
      </w:r>
    </w:p>
    <w:p w:rsidR="001C6681" w:rsidRDefault="001C6681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Поділ класів на групи при вивченні технологій та інформатики здійснюється відповідно до наказу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 від 20.02.2002 №128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 навчальних закладів усіх типів та Порядку поділу  класів на групи при вивченні окремих предметів у загальноосвітніх  закладів»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6681" w:rsidRPr="001C6681" w:rsidRDefault="001C6681" w:rsidP="001C6681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681">
        <w:rPr>
          <w:rFonts w:ascii="Times New Roman" w:hAnsi="Times New Roman" w:cs="Times New Roman"/>
          <w:sz w:val="28"/>
          <w:szCs w:val="28"/>
          <w:lang w:val="uk-UA"/>
        </w:rPr>
        <w:t>Враховуючи контингент спеціального закладу 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віти, для 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>адаптації та/або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модифікації навчальних програм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6DB">
        <w:rPr>
          <w:rFonts w:ascii="Times New Roman" w:hAnsi="Times New Roman" w:cs="Times New Roman"/>
          <w:sz w:val="28"/>
          <w:szCs w:val="28"/>
          <w:lang w:val="uk-UA"/>
        </w:rPr>
        <w:t>під час освітнього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2F06DB">
        <w:rPr>
          <w:rFonts w:ascii="Times New Roman" w:hAnsi="Times New Roman" w:cs="Times New Roman"/>
          <w:sz w:val="28"/>
          <w:szCs w:val="28"/>
          <w:lang w:val="uk-UA"/>
        </w:rPr>
        <w:t>у,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всіх необхідних умов для надання психолого-педагогічного (тифлопедагогічного) супроводу  та забезпечення індивідуальної освітньої траєкторії</w:t>
      </w:r>
      <w:r w:rsidR="002F06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план передбачає індивідуальні</w:t>
      </w:r>
      <w:r w:rsidR="002F06DB">
        <w:rPr>
          <w:rFonts w:ascii="Times New Roman" w:hAnsi="Times New Roman" w:cs="Times New Roman"/>
          <w:sz w:val="28"/>
          <w:szCs w:val="28"/>
          <w:lang w:val="uk-UA"/>
        </w:rPr>
        <w:t xml:space="preserve"> заняття (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>по 1 годин</w:t>
      </w:r>
      <w:r w:rsidR="002F06DB">
        <w:rPr>
          <w:rFonts w:ascii="Times New Roman" w:hAnsi="Times New Roman" w:cs="Times New Roman"/>
          <w:sz w:val="28"/>
          <w:szCs w:val="28"/>
          <w:lang w:val="uk-UA"/>
        </w:rPr>
        <w:t>і  у 7-их класах</w:t>
      </w:r>
      <w:r w:rsidRPr="001C668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C6681" w:rsidRPr="002C2B69" w:rsidRDefault="001C6681" w:rsidP="004044E7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0AD" w:rsidRDefault="00BC10AD" w:rsidP="00BC10A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b/>
          <w:sz w:val="28"/>
          <w:szCs w:val="28"/>
          <w:lang w:val="uk-UA"/>
        </w:rPr>
        <w:t>Модельні навчальні програми</w:t>
      </w:r>
    </w:p>
    <w:p w:rsid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Модельна навчальна програм – документ, що вказує орієнтовну послідовність досягнення очікуваних результатів навчання учнів з порушеннями зору, зміст навчального предмета, інтегрованого курсу та види навчальної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діяльності учнів,  рекомендацій для використання в освітньому процесі в порядку, визначеному законодавством.</w:t>
      </w:r>
    </w:p>
    <w:p w:rsid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кадрове та матеріально-технічне забезпечення, педагогічна рада школи на 2024/2025 навчальний рік обрала модельні програми (протокол № 1 від 03.09.2024 року):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«Зарубіжна література. 5-9 класи»  для закладів загальної середньої освіти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авт.Ніколенко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О., Ісаєва О.,Клименко Ж.,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Мацевко-Бекерськм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Юлдашева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Рудніцька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Туряниця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Тіхоненко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С., Вітко М.,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Джангобекова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Т.);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 «Всесвітня історія. 7-9 класи» для закладів загальної середньої освіти (авт. Щупак І.Я.,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Посунько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А. С.,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Бакка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Т.В., Бурлака О.В., Власова Н.С.,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Желіба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Махонін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О.О., Мелещенко Т.В., Павловська-Кравчук В.А.,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Піскарьова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І.О.,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Худобець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О.А.);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 «Історія України. 7-9 класи» для закладів загальної середньої освіти (авт. Бурлака О. 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Желіба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 В., Павловська-Кравчук В. 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Худобець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 А., Черкас Б. В., Щупак І. Я.);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«Історія України» для 7-9 класів спеціальних закладів загальної середньої освіти для дітей із порушенн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ям інтелектуального розвитку ( 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>вт. Тороп К.С., Василенко Б.В., Ляшенко В.В.) «Рекомендовано Міністерством освіти і науки України»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>наказ Міністерства освіти і науки України від 13.06.2023 № 724);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 Модельна навчальна програма «Здоров'я, безпека та добробут. 7-9 класи (інтегрований курс)» для закла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дів загальної середньої освіти 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автори: Воронцова Т.В., Пономаренко В. С.,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Андрук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Н.В., Лаврентьєва І.В., Хомич О.Л.);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«Біологія. 7–9 класи» для закладів загальної середньої освіти (авт.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П. Г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785286"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 О. М., Юрченко Л. П.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>), що рекомендовано Міністерством освіти і науки України» (наказ Міністерства освіти і науки України від 06.09.2023 № 1090);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 «Іноземна мова. 5-9 класи» для закладів загальної середньої освіти 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>(авт.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Зимомря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Мойсюк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В. А., Тріфан М. С.,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Унгурян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 К.,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М. В.);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«Географія. 6–9 класи» для закладів заг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>альної середньої освіти (авт.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Запотоцький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С. П.,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Г. І.,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Гладковський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Р. В., Довгань А. І., 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Совенко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В. В., Даценко Л. М., Назаренко Т. Г.,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Гільберг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Т. Г., Савчук І. Г.,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Нікитчук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А. В., Яценко В. С., Довгань Г. Д.,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Грома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В. Д., Горовий О. В.). «Рекомендовано Міністерством освіти і науки України» (наказ Міністерства освіти і науки України від 12.07.2021 № 795);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«Географія» для 7-10 класів спеціальних закладів загальної середньої освіти  для дітей із порушеннями інтелектуального розвитку (авт. Бондаренко О.Ю., Тороп К. С.).  «Рекомендовано Міністерством освіти і науки України» (наказ Міністерства освіти і науки України від 13.06.2023 № 724;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«Технології.7-9 класи»  (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авт.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І.Ю., Горобець О.В.,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 Ю., Пасічна Т.С, Приходько Ю.М.), рекомендованою Міністерством освіти і науки України (наказ № 1001 від 16.08.2023 р.);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lastRenderedPageBreak/>
        <w:t>- Модельна навчальна програма  «Технології (обслуговуюча праця)» для учнів 7-11 спеціальних закладів загальної середньої освіти для дітей з порушеннями інтелектуального розвитку (авт. Дорошенко Н.М., Тороп К.С., Швець Н.М.). «Рекомендовано Міністерством освіти і науки України» (наказ Міністерства освіти і науки України від 12.03.2024 № 313);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«Хімія. 7–9 класи» для закладів загальної середньої освіти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 xml:space="preserve"> (авт.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 О. В.) «Рекомендовано Міністерством освіти і науки України»  (наказ Міністерства освіти і науки України від 27.12.2023 № 1575);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C10AD">
        <w:rPr>
          <w:rFonts w:ascii="Times New Roman" w:hAnsi="Times New Roman" w:cs="Times New Roman"/>
          <w:sz w:val="28"/>
          <w:szCs w:val="28"/>
        </w:rPr>
        <w:t>Модельна</w:t>
      </w:r>
      <w:proofErr w:type="spellEnd"/>
      <w:r w:rsidRPr="00BC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BC10AD">
        <w:rPr>
          <w:rFonts w:ascii="Times New Roman" w:hAnsi="Times New Roman" w:cs="Times New Roman"/>
          <w:sz w:val="28"/>
          <w:szCs w:val="28"/>
        </w:rPr>
        <w:t xml:space="preserve"> програма «Алгебра. 7-9 класи» </w:t>
      </w:r>
      <w:proofErr w:type="gramStart"/>
      <w:r w:rsidRPr="00BC10A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C1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10AD">
        <w:rPr>
          <w:rFonts w:ascii="Times New Roman" w:hAnsi="Times New Roman" w:cs="Times New Roman"/>
          <w:sz w:val="28"/>
          <w:szCs w:val="28"/>
        </w:rPr>
        <w:t>заклад</w:t>
      </w:r>
      <w:proofErr w:type="gramEnd"/>
      <w:r w:rsidRPr="00BC10AD">
        <w:rPr>
          <w:rFonts w:ascii="Times New Roman" w:hAnsi="Times New Roman" w:cs="Times New Roman"/>
          <w:sz w:val="28"/>
          <w:szCs w:val="28"/>
        </w:rPr>
        <w:t>ів з</w:t>
      </w:r>
      <w:r w:rsidR="00785286">
        <w:rPr>
          <w:rFonts w:ascii="Times New Roman" w:hAnsi="Times New Roman" w:cs="Times New Roman"/>
          <w:sz w:val="28"/>
          <w:szCs w:val="28"/>
        </w:rPr>
        <w:t>агальної середньої освіти (</w:t>
      </w:r>
      <w:proofErr w:type="spellStart"/>
      <w:r w:rsidR="00785286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785286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Pr="00BC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BC10AD">
        <w:rPr>
          <w:rFonts w:ascii="Times New Roman" w:hAnsi="Times New Roman" w:cs="Times New Roman"/>
          <w:sz w:val="28"/>
          <w:szCs w:val="28"/>
        </w:rPr>
        <w:t xml:space="preserve"> О. С.) «Рекомендовано Міністерством освіти і науки України» (наказ Міністерства освіти і науки України від 24.07.2023 № 883)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C10AD">
        <w:rPr>
          <w:rFonts w:ascii="Times New Roman" w:hAnsi="Times New Roman" w:cs="Times New Roman"/>
          <w:sz w:val="28"/>
          <w:szCs w:val="28"/>
        </w:rPr>
        <w:t>Модельна</w:t>
      </w:r>
      <w:proofErr w:type="spellEnd"/>
      <w:r w:rsidRPr="00BC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BC10AD">
        <w:rPr>
          <w:rFonts w:ascii="Times New Roman" w:hAnsi="Times New Roman" w:cs="Times New Roman"/>
          <w:sz w:val="28"/>
          <w:szCs w:val="28"/>
        </w:rPr>
        <w:t xml:space="preserve"> програма «Геометрія. 7-9 класи» </w:t>
      </w:r>
      <w:proofErr w:type="gramStart"/>
      <w:r w:rsidRPr="00BC10A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C1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10AD">
        <w:rPr>
          <w:rFonts w:ascii="Times New Roman" w:hAnsi="Times New Roman" w:cs="Times New Roman"/>
          <w:sz w:val="28"/>
          <w:szCs w:val="28"/>
        </w:rPr>
        <w:t>заклад</w:t>
      </w:r>
      <w:proofErr w:type="gramEnd"/>
      <w:r w:rsidRPr="00BC10AD">
        <w:rPr>
          <w:rFonts w:ascii="Times New Roman" w:hAnsi="Times New Roman" w:cs="Times New Roman"/>
          <w:sz w:val="28"/>
          <w:szCs w:val="28"/>
        </w:rPr>
        <w:t>ів загальної середньої о</w:t>
      </w:r>
      <w:r w:rsidR="00785286">
        <w:rPr>
          <w:rFonts w:ascii="Times New Roman" w:hAnsi="Times New Roman" w:cs="Times New Roman"/>
          <w:sz w:val="28"/>
          <w:szCs w:val="28"/>
        </w:rPr>
        <w:t>світи (</w:t>
      </w:r>
      <w:proofErr w:type="spellStart"/>
      <w:r w:rsidR="00785286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="007852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10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BC10AD">
        <w:rPr>
          <w:rFonts w:ascii="Times New Roman" w:hAnsi="Times New Roman" w:cs="Times New Roman"/>
          <w:sz w:val="28"/>
          <w:szCs w:val="28"/>
        </w:rPr>
        <w:t xml:space="preserve"> О. С.) «Рекомендовано Міністерством освіти і науки України» (наказ Міністерства освіти і науки України від 24.07.2023 № 883)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«Фізика. 7–9 класи» для закладів за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>гальної середньої освіти (авт.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Кремінський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Б. Г.,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Гельфгат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Божинова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Ф. Я., Ненашев І. Ю.,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Кірюхіна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 О.) для підручника авторів Бар’яхтар В. Г.,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Божинова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Ф. Я., Довгий С. О.,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Кірюхін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М. М.,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Кірюхіна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 О., за ред. Довгого С. О. (</w:t>
      </w:r>
      <w:r w:rsidRPr="00BC10AD">
        <w:rPr>
          <w:rFonts w:ascii="Times New Roman" w:hAnsi="Times New Roman" w:cs="Times New Roman"/>
          <w:sz w:val="28"/>
          <w:szCs w:val="28"/>
        </w:rPr>
        <w:t>наказ Міністерства освіти і науки України від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16.08.2023 № 1001);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«Інформатика. 7–9 класи» для закладів загальної середньої освіти </w:t>
      </w:r>
      <w:r w:rsidR="00785286">
        <w:rPr>
          <w:rFonts w:ascii="Times New Roman" w:hAnsi="Times New Roman" w:cs="Times New Roman"/>
          <w:sz w:val="28"/>
          <w:szCs w:val="28"/>
          <w:lang w:val="uk-UA"/>
        </w:rPr>
        <w:t>(авт.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Ривкінд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Й. Я., Лисенко Т. І.,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Чернікова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Л. 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Шакотько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В. В.) (</w:t>
      </w:r>
      <w:r w:rsidRPr="00BC10AD">
        <w:rPr>
          <w:rFonts w:ascii="Times New Roman" w:hAnsi="Times New Roman" w:cs="Times New Roman"/>
          <w:sz w:val="28"/>
          <w:szCs w:val="28"/>
        </w:rPr>
        <w:t>наказ Міністерства освіти і науки України від</w:t>
      </w: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16.08.2023 № 1001);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«Українська мова. 7–9 класи» для закладів загальної середньої освіти (авт. Заболотний О.В., Заболотний В.В., Лавринчук В.П.,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Плівачук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К.В., Попова Т.Д.). «Рекомендовано Міністерством освіти і науки України» (наказ від 24.07. 2023 № 883);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«Українська література. 7-9 класи» для закладів загальної середньої освіти (авт. Яценко Т.О.,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Пахаренко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Слижук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Тригуб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І.А.) (наказ Міністерством освіти і науки України  від 24.07. 2023 № 883);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«Українська мова» для 7-10 класів спеціальних закладів загальної середньої освіти для дітей із порушеннями інтелектуального розвитку (авт. Пономаренко Н.В., Тороп К.С., Анохіна О.А.) «Рекомендовано Міністерством освіти і науки України» (наказ Міністерства освіти і науки України від 13.06.2023 № 724);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«Фізика та хімія у побуті» для 7-10 класів спеціальних закладів загальної середньої освіти для дітей з порушеннями інтелектуального розвитку (авт. Глухова С.В., Тороп К.С.,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Біневич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І.В.) (наказ Міністерства освіти і науки України від 13.06.2023 № 724);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>- Модельна навчальна програма «Мистецтво. 7-9 класи (інтегрований курс)» для закладів загальної середньої освіти (авт. Масол Л.М.) (наказ Міністерством освіти і науки України  від 06.09.2023 № 1090);</w:t>
      </w:r>
    </w:p>
    <w:p w:rsidR="00BC10AD" w:rsidRPr="00BC10AD" w:rsidRDefault="00BC10AD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- Модельна навчальна програма «Фізична культура. 7-9 класи» для закладів загальної середньої освіти (авт.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Баженков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Є.В.,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Г.А.,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Боляк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lastRenderedPageBreak/>
        <w:t>Дутчак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М.В.,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Дніпров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О.С., Бідний М.В.,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Ребрина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А.А.,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Деревянко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Малечко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Т.А.,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Омельяненко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І.О., Волкова І.В., </w:t>
      </w:r>
      <w:proofErr w:type="spellStart"/>
      <w:r w:rsidRPr="00BC10AD">
        <w:rPr>
          <w:rFonts w:ascii="Times New Roman" w:hAnsi="Times New Roman" w:cs="Times New Roman"/>
          <w:sz w:val="28"/>
          <w:szCs w:val="28"/>
          <w:lang w:val="uk-UA"/>
        </w:rPr>
        <w:t>Педан</w:t>
      </w:r>
      <w:proofErr w:type="spellEnd"/>
      <w:r w:rsidRPr="00BC10AD">
        <w:rPr>
          <w:rFonts w:ascii="Times New Roman" w:hAnsi="Times New Roman" w:cs="Times New Roman"/>
          <w:sz w:val="28"/>
          <w:szCs w:val="28"/>
          <w:lang w:val="uk-UA"/>
        </w:rPr>
        <w:t xml:space="preserve"> О.С. та інші) (наказ Міністерством освіти і науки України  від 24.07.2023 № 883).               </w:t>
      </w:r>
    </w:p>
    <w:p w:rsidR="00BC10AD" w:rsidRDefault="00785286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Змістовне наповнення предмета «Фізична культура» сформоване з варіативних модулів відповідно до психофізичних особливостей учнів та їх можливостей і інтересів. Враховуючи кадрове та матеріально-технічне забезпечення, рекомендацій лікаря-офтальмолога, за результатами анкетування учнів та на підставі рішення професійної спільноти вчителів фізичної культури (протокол від 20.06.2024 № 5) для  вивчення предмета «Фізична культуру» у 7-их класах обрано такі модулі: легка атлетика, доджбол, рухливі ігри, гімнастика, баскетбо</w:t>
      </w:r>
      <w:r w:rsidR="00096E6F">
        <w:rPr>
          <w:rFonts w:ascii="Times New Roman" w:hAnsi="Times New Roman" w:cs="Times New Roman"/>
          <w:sz w:val="28"/>
          <w:szCs w:val="28"/>
          <w:lang w:val="uk-UA"/>
        </w:rPr>
        <w:t>л, волейбол, бадмінтон, регбі 5, футбол, футзал, алтематфрізбі, голгеймс.</w:t>
      </w:r>
    </w:p>
    <w:p w:rsidR="00785286" w:rsidRDefault="00785286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Професійна спільнота вчителів технологічного та художньо-естетичного циклів (протокол від 19.06.2024 № 6) обрало такі проекти для вивчення предмета «Технології»:</w:t>
      </w:r>
    </w:p>
    <w:tbl>
      <w:tblPr>
        <w:tblStyle w:val="a7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1242"/>
        <w:gridCol w:w="4097"/>
        <w:gridCol w:w="14"/>
        <w:gridCol w:w="4218"/>
      </w:tblGrid>
      <w:tr w:rsidR="00096E6F" w:rsidRPr="00096E6F" w:rsidTr="00096E6F">
        <w:trPr>
          <w:jc w:val="center"/>
        </w:trPr>
        <w:tc>
          <w:tcPr>
            <w:tcW w:w="1242" w:type="dxa"/>
            <w:vMerge w:val="restart"/>
          </w:tcPr>
          <w:p w:rsidR="00096E6F" w:rsidRPr="00096E6F" w:rsidRDefault="00096E6F" w:rsidP="00BC10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329" w:type="dxa"/>
            <w:gridSpan w:val="3"/>
          </w:tcPr>
          <w:p w:rsidR="00096E6F" w:rsidRPr="00096E6F" w:rsidRDefault="00096E6F" w:rsidP="00096E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проекта</w:t>
            </w:r>
            <w:proofErr w:type="spellEnd"/>
          </w:p>
        </w:tc>
      </w:tr>
      <w:tr w:rsidR="00096E6F" w:rsidRPr="00096E6F" w:rsidTr="00096E6F">
        <w:trPr>
          <w:jc w:val="center"/>
        </w:trPr>
        <w:tc>
          <w:tcPr>
            <w:tcW w:w="1242" w:type="dxa"/>
            <w:vMerge/>
          </w:tcPr>
          <w:p w:rsidR="00096E6F" w:rsidRPr="00096E6F" w:rsidRDefault="00096E6F" w:rsidP="00BC10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7" w:type="dxa"/>
          </w:tcPr>
          <w:p w:rsidR="00096E6F" w:rsidRPr="00096E6F" w:rsidRDefault="00096E6F" w:rsidP="00BC10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Дівчата (обслуговуючі види</w:t>
            </w:r>
          </w:p>
        </w:tc>
        <w:tc>
          <w:tcPr>
            <w:tcW w:w="4232" w:type="dxa"/>
            <w:gridSpan w:val="2"/>
          </w:tcPr>
          <w:p w:rsidR="00096E6F" w:rsidRPr="00096E6F" w:rsidRDefault="002C2B69" w:rsidP="00BC10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Хлопці (технічні види праці)</w:t>
            </w:r>
          </w:p>
        </w:tc>
      </w:tr>
      <w:tr w:rsidR="00096E6F" w:rsidRPr="00096E6F" w:rsidTr="00096E6F">
        <w:trPr>
          <w:jc w:val="center"/>
        </w:trPr>
        <w:tc>
          <w:tcPr>
            <w:tcW w:w="1242" w:type="dxa"/>
          </w:tcPr>
          <w:p w:rsidR="00096E6F" w:rsidRPr="00096E6F" w:rsidRDefault="00096E6F" w:rsidP="00BC10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клас</w:t>
            </w:r>
          </w:p>
        </w:tc>
        <w:tc>
          <w:tcPr>
            <w:tcW w:w="4111" w:type="dxa"/>
            <w:gridSpan w:val="2"/>
          </w:tcPr>
          <w:p w:rsidR="00096E6F" w:rsidRPr="00096E6F" w:rsidRDefault="008A101A" w:rsidP="00BC10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«Рамка для фото», «Серветка», </w:t>
            </w:r>
            <w:r w:rsidR="002C2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«Браслет з бісеру», «Підставка для спецій», «Панно», «Бутерброди»</w:t>
            </w:r>
          </w:p>
        </w:tc>
        <w:tc>
          <w:tcPr>
            <w:tcW w:w="4218" w:type="dxa"/>
          </w:tcPr>
          <w:p w:rsidR="001C6681" w:rsidRPr="001C6681" w:rsidRDefault="001C6681" w:rsidP="001C6681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C6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Ключниця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</w:t>
            </w:r>
            <w:r w:rsidRPr="001C6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Полігональне па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C6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</w:t>
            </w:r>
          </w:p>
          <w:p w:rsidR="00096E6F" w:rsidRPr="00096E6F" w:rsidRDefault="001C6681" w:rsidP="001C6681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1C6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Органайзер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«Підставка під гаджету», «</w:t>
            </w:r>
            <w:r w:rsidRPr="001C66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Рамка для фото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785286" w:rsidRDefault="00785286" w:rsidP="00BC10AD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06DB" w:rsidRDefault="002F06DB" w:rsidP="002F06D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Програми з корекційно-розвиткової роботи</w:t>
      </w:r>
    </w:p>
    <w:p w:rsidR="002F06DB" w:rsidRPr="002F06DB" w:rsidRDefault="002F06DB" w:rsidP="002F06DB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6DB">
        <w:rPr>
          <w:rFonts w:ascii="Times New Roman" w:hAnsi="Times New Roman" w:cs="Times New Roman"/>
          <w:sz w:val="28"/>
          <w:szCs w:val="28"/>
          <w:lang w:val="uk-UA"/>
        </w:rPr>
        <w:t>Програма з корекційно-розвиткової роботи - документ, що визначає напрями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корекційно-розвиткової роботи, їх відповідне зміс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тове наповнення, яке спрямоване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на вирішення завдань, зумовлених особливостями психофізичного розвитку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порушеннями зору, а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саме:</w:t>
      </w:r>
    </w:p>
    <w:p w:rsidR="002F06DB" w:rsidRPr="002F06DB" w:rsidRDefault="002F06DB" w:rsidP="002F06DB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6DB">
        <w:rPr>
          <w:rFonts w:ascii="Times New Roman" w:hAnsi="Times New Roman" w:cs="Times New Roman"/>
          <w:sz w:val="28"/>
          <w:szCs w:val="28"/>
          <w:lang w:val="uk-UA"/>
        </w:rPr>
        <w:t>розвиток зорового або слухового спр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иймання, мовлення, пізнавальної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діяльності, психофізичний, соціально-комунікатив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розвиток дітей з особливими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освітніми потребами;</w:t>
      </w:r>
    </w:p>
    <w:p w:rsidR="002F06DB" w:rsidRPr="002F06DB" w:rsidRDefault="002F06DB" w:rsidP="002F06DB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6DB">
        <w:rPr>
          <w:rFonts w:ascii="Times New Roman" w:hAnsi="Times New Roman" w:cs="Times New Roman"/>
          <w:sz w:val="28"/>
          <w:szCs w:val="28"/>
          <w:lang w:val="uk-UA"/>
        </w:rPr>
        <w:t>розвиток навичок саморегуляції та саморо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звитку дітей шляхом взаємодії з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навколишнім середовищем 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наявних знань, умінь і навичок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комунікативної діяльності та творчості;</w:t>
      </w:r>
    </w:p>
    <w:p w:rsidR="002F06DB" w:rsidRPr="002F06DB" w:rsidRDefault="002F06DB" w:rsidP="002F06DB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6DB">
        <w:rPr>
          <w:rFonts w:ascii="Times New Roman" w:hAnsi="Times New Roman" w:cs="Times New Roman"/>
          <w:sz w:val="28"/>
          <w:szCs w:val="28"/>
          <w:lang w:val="uk-UA"/>
        </w:rPr>
        <w:t>створення умов для соціальної реабілітації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інтеграції дітей з особливими 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>освітніми потребами, розвиток їх самостійності та життєво важливих компетенцій.</w:t>
      </w:r>
    </w:p>
    <w:p w:rsidR="002F06DB" w:rsidRDefault="002F06DB" w:rsidP="002F06DB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6DB">
        <w:rPr>
          <w:rFonts w:ascii="Times New Roman" w:hAnsi="Times New Roman" w:cs="Times New Roman"/>
          <w:sz w:val="28"/>
          <w:szCs w:val="28"/>
          <w:lang w:val="uk-UA"/>
        </w:rPr>
        <w:t>Зміст корекційно-розвиткової роботи визначає</w:t>
      </w:r>
      <w:r>
        <w:rPr>
          <w:rFonts w:ascii="Times New Roman" w:hAnsi="Times New Roman" w:cs="Times New Roman"/>
          <w:sz w:val="28"/>
          <w:szCs w:val="28"/>
          <w:lang w:val="uk-UA"/>
        </w:rPr>
        <w:t>ться з урахуванням особливостей розвитку дітей з порушеннями зору</w:t>
      </w:r>
      <w:r w:rsidRPr="002F06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мети, завдань та напрямів такої роботи:</w:t>
      </w:r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  <w:proofErr w:type="spellStart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Ритміка</w:t>
        </w:r>
        <w:proofErr w:type="spellEnd"/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</w:t>
        </w:r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Програма з корекційно-розвиткової роботи для 5-6 класі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іальних закладів загальної середньої освіти для дітей із порушеннями зору (авт.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Метіль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М. М.,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Нич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В. В.)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  <w:proofErr w:type="spellStart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Корекція</w:t>
        </w:r>
        <w:proofErr w:type="spellEnd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розвитку</w:t>
        </w:r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</w:t>
        </w:r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корекція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ізнавальної сфери). Програма з корекційно-розвиткової роботи для </w:t>
        </w:r>
        <w:proofErr w:type="spellStart"/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ідготовчого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1-4 класів спеціальних загальноосвітніх навчальних закладів для сліпих дітей та дітей зі зниженим зором. Сулейманова Ю. В. (програма за вибором вчителя в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залежності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від  психофізичних особливостей учнів).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Розвиток мовлення</w:t>
        </w:r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».</w:t>
        </w:r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Програма з корекційно-розвиткової роботи для </w:t>
        </w:r>
        <w:proofErr w:type="spellStart"/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ідготовчого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1-4 класів спеціальних загальноосвітніх навчальних закладів для сліпих дітей та дітей зі зниженим зором.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Скринникова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С. В.,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Соляник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Л. Д.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  <w:proofErr w:type="spellStart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Лікувальна</w:t>
        </w:r>
        <w:proofErr w:type="spellEnd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фізична</w:t>
        </w:r>
        <w:proofErr w:type="spellEnd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культура</w:t>
        </w:r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».</w:t>
        </w:r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Програма з корекційно-розвиткової роботи для </w:t>
        </w:r>
        <w:proofErr w:type="spellStart"/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ідготовчого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1-4 класів спеціальних загальноосвітніх навчальних закладів для сліпих дітей та дітей зі зниженим зором.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Шеремет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Б. Г.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  <w:proofErr w:type="spellStart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Ритміка</w:t>
        </w:r>
        <w:proofErr w:type="spellEnd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»</w:t>
        </w:r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Програма з корекційно-розвиткової роботи для </w:t>
        </w:r>
        <w:proofErr w:type="spellStart"/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ідготовчих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1-4 класів спеціальних загальноосвітніх навчальних закладів для сліпих дітей та дітей зі зниженим зором. Бондаренко Ю. А.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Корекційна програма з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просторового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орієнтування 5-10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2022 р. Кондратенко С.В.</w:t>
        </w:r>
      </w:hyperlink>
    </w:p>
    <w:p w:rsidR="002F06DB" w:rsidRPr="002F06DB" w:rsidRDefault="002F06DB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з корекційно-розвиткової роботи для 5-9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спеціальних закладів загальної середньої освіти для дітей з порушеннями зору «Соціально-побутове орієнтування»</w:t>
      </w:r>
      <w:hyperlink r:id="rId15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5-9 класи (В. </w:t>
        </w:r>
        <w:proofErr w:type="spellStart"/>
        <w:proofErr w:type="gramStart"/>
        <w:r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Галів</w:t>
        </w:r>
        <w:proofErr w:type="spellEnd"/>
        <w:r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О. </w:t>
        </w:r>
        <w:proofErr w:type="spellStart"/>
        <w:r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Якимів</w:t>
        </w:r>
        <w:proofErr w:type="spellEnd"/>
        <w:r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О. Легкий)</w:t>
        </w:r>
      </w:hyperlink>
      <w:proofErr w:type="gramEnd"/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Програма з корекційно-розвиткової роботи «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Лікувальна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фізична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культура (</w:t>
        </w:r>
        <w:proofErr w:type="spellStart"/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Ритміка</w:t>
        </w:r>
        <w:proofErr w:type="spellEnd"/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)</w:t>
        </w:r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 для 5-6 класів спеціальних загальноосвітніх навчальних закладів для сліпих дітей та дітей зі зниженим зором (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Шеремет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Б. Г.,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Начинова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О. В.,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Дашковська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А. В.,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Мі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хєєва</w:t>
        </w:r>
        <w:proofErr w:type="spellEnd"/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Н. І.).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Програма з корекційно-розвиткової роботи </w:t>
        </w:r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</w:t>
        </w:r>
        <w:r w:rsidR="002F06DB" w:rsidRPr="002F06D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Розвиток мовлення</w:t>
        </w:r>
        <w:r w:rsidR="002F06DB" w:rsidRPr="002F06D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»</w:t>
        </w:r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5-10 класів спеціальних загальноосвітніх навчальних закладів для сліпих дітей та дітей зі зниженим зором (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Христоєва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Н. В.,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Масютіна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Л. І., 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Воробйова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М. О., Гудим І. М.).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Програма з корекційно-розвиткової роботи «Просторове орієнтування» для 1-4 класів спеціальних закладів загальної середньої освіти для дітей з порушеннями зору (для сліпих дітей) (автор: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Кондратенко С.В.).</w:t>
        </w:r>
      </w:hyperlink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Програма з корекційно-розвиткової роботи для дітей з порушеннями зору (слі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пих та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зі зниженим зором) для 1-4 класів: «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Корекція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розвитку: розвиток емоційно-вольової сфери» (автор: Гудим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І.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М., Костенко Т.М, Довгопола К.С.)</w:t>
        </w:r>
      </w:hyperlink>
      <w:r w:rsidR="002F06DB" w:rsidRPr="002F0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6DB" w:rsidRPr="002F06DB" w:rsidRDefault="00604F1D" w:rsidP="002F06DB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Програма з корекційно-розвиткової роботи для дітей з порушеннями зору (сліпих та зі зниженим зором) для 1-4 класів: «</w:t>
        </w:r>
        <w:proofErr w:type="spell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Корекція</w:t>
        </w:r>
        <w:proofErr w:type="spell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розвитку: </w:t>
        </w:r>
        <w:proofErr w:type="gramStart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</w:t>
        </w:r>
        <w:proofErr w:type="gramEnd"/>
        <w:r w:rsidR="002F06DB" w:rsidRPr="002F06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іально-побутове орієнтування»  (автор Легкий О.М.)</w:t>
        </w:r>
      </w:hyperlink>
      <w:r w:rsidR="002F06DB" w:rsidRPr="002F0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6DB" w:rsidRDefault="002F06DB" w:rsidP="002F06DB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F95" w:rsidRPr="00B77F95" w:rsidRDefault="00B77F95" w:rsidP="00B77F95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7F95">
        <w:rPr>
          <w:rFonts w:ascii="Times New Roman" w:hAnsi="Times New Roman" w:cs="Times New Roman"/>
          <w:b/>
          <w:sz w:val="28"/>
          <w:szCs w:val="28"/>
          <w:lang w:val="uk-UA"/>
        </w:rPr>
        <w:t>7. Рекомендовані форми організації освітнього процесу</w:t>
      </w:r>
    </w:p>
    <w:p w:rsidR="00B77F95" w:rsidRP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7F95">
        <w:rPr>
          <w:rFonts w:ascii="Times New Roman" w:hAnsi="Times New Roman" w:cs="Times New Roman"/>
          <w:sz w:val="28"/>
          <w:szCs w:val="28"/>
          <w:lang w:val="uk-UA"/>
        </w:rPr>
        <w:t>Освітній процес організовується в безп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ечному освітньому середовищі та </w:t>
      </w:r>
      <w:r w:rsidRPr="00B77F95">
        <w:rPr>
          <w:rFonts w:ascii="Times New Roman" w:hAnsi="Times New Roman" w:cs="Times New Roman"/>
          <w:sz w:val="28"/>
          <w:szCs w:val="28"/>
          <w:lang w:val="uk-UA"/>
        </w:rPr>
        <w:t>здійснюється з урахуванням вікових особлив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остей, фізичного, психічного та </w:t>
      </w:r>
      <w:r w:rsidRPr="00B77F95">
        <w:rPr>
          <w:rFonts w:ascii="Times New Roman" w:hAnsi="Times New Roman" w:cs="Times New Roman"/>
          <w:sz w:val="28"/>
          <w:szCs w:val="28"/>
          <w:lang w:val="uk-UA"/>
        </w:rPr>
        <w:t>інтелектуального розвитку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порушеннями зору</w:t>
      </w:r>
      <w:r w:rsidRPr="00B77F95">
        <w:rPr>
          <w:rFonts w:ascii="Times New Roman" w:hAnsi="Times New Roman" w:cs="Times New Roman"/>
          <w:sz w:val="28"/>
          <w:szCs w:val="28"/>
          <w:lang w:val="uk-UA"/>
        </w:rPr>
        <w:t>, їхніх особливих освітніх потреб.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7F95">
        <w:rPr>
          <w:rFonts w:ascii="Times New Roman" w:hAnsi="Times New Roman" w:cs="Times New Roman"/>
          <w:sz w:val="28"/>
          <w:szCs w:val="28"/>
          <w:lang w:val="uk-UA"/>
        </w:rPr>
        <w:t>У рамках академічної свободи форми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освітнього процесу </w:t>
      </w:r>
      <w:r w:rsidRPr="00B77F95">
        <w:rPr>
          <w:rFonts w:ascii="Times New Roman" w:hAnsi="Times New Roman" w:cs="Times New Roman"/>
          <w:sz w:val="28"/>
          <w:szCs w:val="28"/>
          <w:lang w:val="uk-UA"/>
        </w:rPr>
        <w:t>визначаються педагогічною радою закладу осві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та відображаються в освітній </w:t>
      </w:r>
      <w:r w:rsidRPr="00B77F95">
        <w:rPr>
          <w:rFonts w:ascii="Times New Roman" w:hAnsi="Times New Roman" w:cs="Times New Roman"/>
          <w:sz w:val="28"/>
          <w:szCs w:val="28"/>
          <w:lang w:val="uk-UA"/>
        </w:rPr>
        <w:t xml:space="preserve">програмі закладу освіти. 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формами організації освітнього процесу є різні типи уроків: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компетентностей;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компетентностей;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перевірки та/або оцінювання досягнення компетентностей;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корекції основних компетентностей;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комбінований урок та інші.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 формами  організації освітнього процесу є екскурсії, віртуальні подорожі</w:t>
      </w:r>
      <w:r w:rsidR="00210FE8">
        <w:rPr>
          <w:rFonts w:ascii="Times New Roman" w:hAnsi="Times New Roman" w:cs="Times New Roman"/>
          <w:sz w:val="28"/>
          <w:szCs w:val="28"/>
          <w:lang w:val="uk-UA"/>
        </w:rPr>
        <w:t>, спектаклі, квести, інтерактивні уроки (урок-дискусії, уроки з навчання одних учнів іншими), інтегровані уроки, проблемний урок, перевернутий клас, відео уроки тощо.</w:t>
      </w:r>
    </w:p>
    <w:p w:rsidR="00210FE8" w:rsidRDefault="00210FE8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засвоєння нового матеріалу та розвитку компетентностей, крім уроку, проводяться навчально-практичні заняття. Ця форма організації поєднує  виконання різних практичних вправ, експериментальних робіт відповідно до змісту окремих предметів, менш регламентована й має акценти на більшій самостійності учнів в практичній діяльності. Сформовані компетентності учні можуть застосовувати на практичних заняттях. Практичне заняття – це форма організації, на якій учням надається можливість застосовувати отримані ними знання у практичній діяльності.</w:t>
      </w:r>
    </w:p>
    <w:p w:rsidR="00210FE8" w:rsidRDefault="00210FE8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Функцією перевірки та/або</w:t>
      </w:r>
      <w:r w:rsidR="00554937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досягнення компетентностей виконує навчально-практичне заняття. Учні одержують конкретні завдання, про виконання яких звітують перед учителем. Практичні заняття та заняття практикуму також можуть будуватися з метою реалізації контрольних функцій освітнього процесу. На цих заняттях можуть будуватися </w:t>
      </w:r>
      <w:r w:rsidR="008D2403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контрольних функцій освітнього процесу. На цих заняттях учні самостійно виготовляють вироби, </w:t>
      </w:r>
      <w:r w:rsidR="00464B41">
        <w:rPr>
          <w:rFonts w:ascii="Times New Roman" w:hAnsi="Times New Roman" w:cs="Times New Roman"/>
          <w:sz w:val="28"/>
          <w:szCs w:val="28"/>
          <w:lang w:val="uk-UA"/>
        </w:rPr>
        <w:t>проводять виміри та звітують про виконану роботу.</w:t>
      </w:r>
    </w:p>
    <w:p w:rsidR="00464B41" w:rsidRDefault="00464B41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Можливо проводити заняття в малих групах і ланках (зокрема робота учнів у парах змінного складу) за умови, що окремі учні виконують роботу консультантів, тобто тих, хто навчає малу групу.</w:t>
      </w:r>
    </w:p>
    <w:p w:rsidR="00464B41" w:rsidRDefault="00464B41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Екскурсії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</w:t>
      </w:r>
    </w:p>
    <w:p w:rsidR="00464B41" w:rsidRDefault="00464B41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організації освітнього процесу можуть уточнюватися та розширюватися у змісті окремих предметів за умови виконання державних вимог Державного стандарту та окремих предметів  протягом навчального року.</w:t>
      </w:r>
    </w:p>
    <w:p w:rsidR="00464B41" w:rsidRDefault="00464B41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B77F95" w:rsidRDefault="00B77F95" w:rsidP="00B77F95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10D8" w:rsidRPr="005110D8" w:rsidRDefault="00464B41" w:rsidP="005110D8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4B41">
        <w:rPr>
          <w:rFonts w:ascii="Times New Roman" w:hAnsi="Times New Roman" w:cs="Times New Roman"/>
          <w:b/>
          <w:sz w:val="28"/>
          <w:szCs w:val="28"/>
          <w:lang w:val="uk-UA"/>
        </w:rPr>
        <w:t>8. Опис інструментарію оцінювання</w:t>
      </w:r>
    </w:p>
    <w:p w:rsidR="005110D8" w:rsidRDefault="00AF7C5F" w:rsidP="00464B41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 учнів має бути зорієнтованим на ключові компетентності і наскрізні вміння та вимоги до обов’язкових результатів навчання у відповідній освітній галузі, визначені Державним стандартом.</w:t>
      </w:r>
    </w:p>
    <w:p w:rsidR="00AF7C5F" w:rsidRDefault="00AF7C5F" w:rsidP="00464B41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відповідності між вимогами до результатів навчання учнів,  визначеними Державним стандартом,  та показниками їх вимірювання здійснюється відповідно до системи та загальних критеріїв оцінювання результатів навчання учнів, зазначених міністерством освіти і науки України.</w:t>
      </w:r>
    </w:p>
    <w:p w:rsidR="00AF7C5F" w:rsidRDefault="00AF7C5F" w:rsidP="00464B41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17 закону України «Про повну загальну середню освіту» основними видами оцінювання результатів учнів є поточне формувальне (оцінювання для навчання) та підсумкове (тематичне,  семестрове, річне) оцінювання, державна підсумкова атестація.</w:t>
      </w:r>
    </w:p>
    <w:p w:rsidR="00AF7C5F" w:rsidRDefault="00AF7C5F" w:rsidP="00464B41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Поточне формувальне оцінювання здійснюється системно в процесі  навчання, з метою допомоги учням усвідомити способи досягнення кращих результатів. Під час формувального оцінювання у діяльності вчителя використовується алгоритм:</w:t>
      </w:r>
    </w:p>
    <w:p w:rsidR="00AF7C5F" w:rsidRDefault="00AF7C5F" w:rsidP="00AF7C5F">
      <w:pPr>
        <w:pStyle w:val="a3"/>
        <w:numPr>
          <w:ilvl w:val="0"/>
          <w:numId w:val="4"/>
        </w:num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об’єктивних і зрозумілих для учнів навчальних цілей на певний період (заняття, тиждень, вивчення теми). Основою для вироблення навчальних цілей є очікувані результати навчання, передбачені відповідною навчальною програмою, та критерії оцінювання;</w:t>
      </w:r>
    </w:p>
    <w:p w:rsidR="00AF7C5F" w:rsidRDefault="00AF7C5F" w:rsidP="00AF7C5F">
      <w:pPr>
        <w:pStyle w:val="a3"/>
        <w:numPr>
          <w:ilvl w:val="0"/>
          <w:numId w:val="4"/>
        </w:num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Інформування учнів про критерії оцінювання</w:t>
      </w:r>
      <w:r w:rsidR="00B65C0D">
        <w:rPr>
          <w:rFonts w:ascii="Times New Roman" w:hAnsi="Times New Roman" w:cs="Times New Roman"/>
          <w:sz w:val="28"/>
          <w:szCs w:val="28"/>
          <w:lang w:val="uk-UA"/>
        </w:rPr>
        <w:t xml:space="preserve">, за якими </w:t>
      </w:r>
      <w:r w:rsidR="00B92F59">
        <w:rPr>
          <w:rFonts w:ascii="Times New Roman" w:hAnsi="Times New Roman" w:cs="Times New Roman"/>
          <w:sz w:val="28"/>
          <w:szCs w:val="28"/>
          <w:lang w:val="uk-UA"/>
        </w:rPr>
        <w:t>буде визначено рівень їхніх навчальних досягнень на кінець навчального семестру та року, залучення учнів до вироблення критеріїв оцінювання результатів окремих видів навчальної діяльності;</w:t>
      </w:r>
    </w:p>
    <w:p w:rsidR="00B92F59" w:rsidRDefault="00B92F59" w:rsidP="00AF7C5F">
      <w:pPr>
        <w:pStyle w:val="a3"/>
        <w:numPr>
          <w:ilvl w:val="0"/>
          <w:numId w:val="4"/>
        </w:num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учням зворотнього зв’язку щодо їхніх навчальних досягнень відповідно до визначених цілей. Зворотній зв'язок має бути зрозумілим і чітким, доброзичливим </w:t>
      </w:r>
      <w:r w:rsidR="000F082F">
        <w:rPr>
          <w:rFonts w:ascii="Times New Roman" w:hAnsi="Times New Roman" w:cs="Times New Roman"/>
          <w:sz w:val="28"/>
          <w:szCs w:val="28"/>
          <w:lang w:val="uk-UA"/>
        </w:rPr>
        <w:t>і своєчасним</w:t>
      </w:r>
      <w:r w:rsidR="00AB33FB">
        <w:rPr>
          <w:rFonts w:ascii="Times New Roman" w:hAnsi="Times New Roman" w:cs="Times New Roman"/>
          <w:sz w:val="28"/>
          <w:szCs w:val="28"/>
          <w:lang w:val="uk-UA"/>
        </w:rPr>
        <w:t>. Доцільно акцентувати увагу на позитивній динаміці досягнень, не протиставляти учнів одне одному;</w:t>
      </w:r>
    </w:p>
    <w:p w:rsidR="00763B8A" w:rsidRDefault="00AB33FB" w:rsidP="00AB33FB">
      <w:pPr>
        <w:pStyle w:val="a3"/>
        <w:numPr>
          <w:ilvl w:val="0"/>
          <w:numId w:val="4"/>
        </w:num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формування вміння учнів аналізувати власну навчальну діяльність (рефлексія). Під час навчальної діяльності учні спрямовуються на спостереження  своїх </w:t>
      </w:r>
      <w:r w:rsidRPr="00AB33FB">
        <w:rPr>
          <w:rFonts w:ascii="Times New Roman" w:hAnsi="Times New Roman" w:cs="Times New Roman"/>
          <w:sz w:val="28"/>
          <w:szCs w:val="28"/>
          <w:lang w:val="uk-UA"/>
        </w:rPr>
        <w:t>дій і дій однокласників, осмислення своїх суджень і дій з огляду на їх відповідність навчальним цілям. Завдання вчителя – створити умови для активної участі учнів у процесі оцінювання із застосуванням критеріїв, зокрема шляхом сам</w:t>
      </w:r>
      <w:r w:rsidR="00763B8A">
        <w:rPr>
          <w:rFonts w:ascii="Times New Roman" w:hAnsi="Times New Roman" w:cs="Times New Roman"/>
          <w:sz w:val="28"/>
          <w:szCs w:val="28"/>
          <w:lang w:val="uk-UA"/>
        </w:rPr>
        <w:t>ооцінювання та взаємооцінювання;</w:t>
      </w:r>
    </w:p>
    <w:p w:rsidR="00763B8A" w:rsidRDefault="00763B8A" w:rsidP="00AB33FB">
      <w:pPr>
        <w:pStyle w:val="a3"/>
        <w:numPr>
          <w:ilvl w:val="0"/>
          <w:numId w:val="4"/>
        </w:num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Коригування освітнього процесу з урахуванням результатів оцінювання та навчальних потреб учнів з порушеннями зору;</w:t>
      </w:r>
    </w:p>
    <w:p w:rsidR="00AB33FB" w:rsidRDefault="00763B8A" w:rsidP="00763B8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Формувальне оцінювання має на меті підтримати навчальний розвиток дітей; вибудовувати індивідуальну траєкторію їхнього розвитку; діагностувати досягнення  на кожному </w:t>
      </w:r>
      <w:r w:rsidR="00AB33FB" w:rsidRPr="00AB3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коригування програми і методів навчання відповідно до індивідуальних освітніх потреб дитини; мотивувати прагнення здобуття максимально можливі результати; </w:t>
      </w:r>
      <w:r w:rsidR="00F130AF">
        <w:rPr>
          <w:rFonts w:ascii="Times New Roman" w:hAnsi="Times New Roman" w:cs="Times New Roman"/>
          <w:sz w:val="28"/>
          <w:szCs w:val="28"/>
          <w:lang w:val="uk-UA"/>
        </w:rPr>
        <w:t>виховувати ціннісні якості особистості бажання навчатися, не боятися помилок, переконання у власних можливостях і здібностях.</w:t>
      </w:r>
    </w:p>
    <w:p w:rsidR="00F130AF" w:rsidRDefault="00F130AF" w:rsidP="00763B8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Підсумковому оцінюванню(семестровому, річному) підлягають результати навчання з навчальних предметів, інтегрованих курсів обов’язкового освітнього компонента навчального плану.</w:t>
      </w:r>
    </w:p>
    <w:p w:rsidR="00F130AF" w:rsidRDefault="00F130AF" w:rsidP="00763B8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Семестрове оцінювання здійснюється з урахуванням різних видів навчальної діяльності, які мали місце протягом семестру, та динаміки особистих навчальних досягнень здобувачів освіти.</w:t>
      </w:r>
    </w:p>
    <w:p w:rsidR="00F130AF" w:rsidRDefault="00F130AF" w:rsidP="00763B8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Річне оцінювання здійснюється на основі семестрових або скоригованих семестрових оцінок. Річна оцінка не обовязково є середнім арифметичним оцінок І та ІІ семестрів. Для визначення річної оцінки потрібно враховувати динаміку особистих навчальних досягнень здобувачів освіти протягом року.</w:t>
      </w:r>
    </w:p>
    <w:p w:rsidR="00F130AF" w:rsidRDefault="00F130AF" w:rsidP="00763B8A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Поточне та підсумкове оцінювання результатів навчання учнів здійснюється відповідно до вимог модельних навчальних програм із застосуванням таких основних форм та способів: усної (зокрема шляхом індивідуального, групового та фронтального опитування), письмової, зокрема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графічної (шляхом виконання діагностичних, самостійних та контрольних робіт, тестування, організації роботи з текстами, діаграмами, таблицями, графіками, схемами, контурними картами), цифрової (зокрема шляхом тестування в електронному форматі), практичної (шляхом організації виконання різних видів досліджень та навчальних проектів, виготовлення виробів, роботи з біологічними об’єктами тощо).</w:t>
      </w:r>
    </w:p>
    <w:p w:rsidR="005110D8" w:rsidRDefault="00F130AF" w:rsidP="008E7D42">
      <w:pPr>
        <w:pStyle w:val="a3"/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8E7D42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навчальних досягнень враховується дотримання учнями принципів доброчесності: дбайливе ставлення до ресурсів та довкілля, поваги до інших осіб, їхніх прав і свобод, дотримання принципів академічної доброчесності. У разі порушення принципів доброчесності під час певного виду навчальної діяльності учитель може прийняти рішення не оцінювати результат такої навчальної діяльності.</w:t>
      </w:r>
    </w:p>
    <w:p w:rsidR="005110D8" w:rsidRDefault="005110D8" w:rsidP="00464B41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66646"/>
            <wp:effectExtent l="0" t="0" r="3175" b="635"/>
            <wp:docPr id="2" name="Рисунок 2" descr="D:\Downloads\Screenshot 2024-09-10 at 11-20-45 feb2011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Screenshot 2024-09-10 at 11-20-45 feb2011.pdf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D8" w:rsidRDefault="005110D8" w:rsidP="00464B41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10D8" w:rsidRDefault="008E7D42" w:rsidP="008E7D42">
      <w:pPr>
        <w:pStyle w:val="a3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D42">
        <w:rPr>
          <w:rFonts w:ascii="Times New Roman" w:hAnsi="Times New Roman" w:cs="Times New Roman"/>
          <w:b/>
          <w:sz w:val="28"/>
          <w:szCs w:val="28"/>
          <w:lang w:val="uk-UA"/>
        </w:rPr>
        <w:t>9. Очікувані результати навчання здобувачів освіти</w:t>
      </w:r>
    </w:p>
    <w:p w:rsidR="008E7D42" w:rsidRDefault="008E7D42" w:rsidP="008E7D42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Результати навчання забезпечують формування ключових компетентностей учнів.</w:t>
      </w:r>
    </w:p>
    <w:p w:rsidR="008E7D42" w:rsidRDefault="008E7D42" w:rsidP="008E7D42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ключових компетентностей належать</w:t>
      </w:r>
      <w:r w:rsidR="00796B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F4D03" w:rsidRPr="009F4D03" w:rsidRDefault="00796B96" w:rsidP="009F4D03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4D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Вільне володіння державною мовою</w:t>
      </w:r>
      <w:r w:rsidR="009F4D03" w:rsidRPr="009F4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передбачає:  </w:t>
      </w:r>
      <w:r w:rsidR="009F4D03" w:rsidRPr="009F4D03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усну й </w:t>
      </w:r>
      <w:hyperlink r:id="rId22" w:history="1">
        <w:r w:rsidR="009F4D03" w:rsidRPr="009F4D0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письмову комунікацію</w:t>
        </w:r>
      </w:hyperlink>
      <w:r w:rsidR="009F4D03" w:rsidRPr="009F4D03">
        <w:rPr>
          <w:rFonts w:ascii="Times New Roman" w:hAnsi="Times New Roman" w:cs="Times New Roman"/>
          <w:sz w:val="28"/>
          <w:szCs w:val="28"/>
          <w:lang w:val="uk-UA"/>
        </w:rPr>
        <w:t xml:space="preserve"> (говоріння, слухання, читання, письмо) на основі знання функцій мови, ресурсів (словника, граматики) і норм сучасної української літературної мови, особливостей стилів мовлення та основних художніх та інформаційних (нехудожніх) жанрів, типів мовної взаємодії; </w:t>
      </w:r>
      <w:r w:rsidR="009F4D03" w:rsidRPr="009F4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отримувати й опрацьовувати інформацію з різноманітних (звукових/аудіальних, друкованих, цифрових) джерел, критично її осмислювати та використовувати в усній та </w:t>
      </w:r>
      <w:r w:rsidR="009F4D03" w:rsidRPr="009F4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письмовій взаємодії для обстоювання власних поглядів, переконань, суспільних і національних цінностей;</w:t>
      </w:r>
      <w:r w:rsidR="009F4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4D03" w:rsidRPr="009F4D03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відповідально, з усвідомленням впливовості мови та цінності державної мови як мови міжнаціональної взаємодії на всій території держави, використовувати мовні засоби для досягнення особистих і суспільних цілей в різних життєвих ситуаціях (навчальних, професійних тощо), </w:t>
      </w:r>
      <w:hyperlink r:id="rId23" w:history="1">
        <w:r w:rsidR="009F4D03" w:rsidRPr="009F4D0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творчого самовираження</w:t>
        </w:r>
      </w:hyperlink>
      <w:r w:rsidR="009F4D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4D03" w:rsidRPr="009F4D03" w:rsidRDefault="009F4D03" w:rsidP="009F4D03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D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Здатність спілкуватися іноземними мовами</w:t>
      </w:r>
      <w:r w:rsidRPr="009F4D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передбачає: </w:t>
      </w:r>
    </w:p>
    <w:p w:rsidR="009F4D03" w:rsidRDefault="009F4D03" w:rsidP="003170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D03">
        <w:rPr>
          <w:rFonts w:ascii="Times New Roman" w:hAnsi="Times New Roman" w:cs="Times New Roman"/>
          <w:sz w:val="28"/>
          <w:szCs w:val="28"/>
          <w:lang w:val="uk-UA"/>
        </w:rPr>
        <w:t xml:space="preserve">ситуативно прийнятно та ефективно виражати ідеї, почуття, пояснювати й обговорювати факти, явища, події, обґрунтовувати свої погляди й переконання в усній та письмовій формах (слухання, говоріння, читання, письмо) в різних </w:t>
      </w:r>
      <w:hyperlink r:id="rId24" w:history="1">
        <w:r w:rsidRPr="009F4D0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особистісних і соціальних контекстах</w:t>
        </w:r>
      </w:hyperlink>
      <w:r w:rsidRPr="009F4D03">
        <w:rPr>
          <w:rFonts w:ascii="Times New Roman" w:hAnsi="Times New Roman" w:cs="Times New Roman"/>
          <w:sz w:val="28"/>
          <w:szCs w:val="28"/>
          <w:lang w:val="uk-UA"/>
        </w:rPr>
        <w:t xml:space="preserve"> (побутових, навчальних, професійних, громадських тощо), спираючись на знання лексики й граматики відповідної мови, її норм, соціокультурної специфіки, особливостей міжкультурної комунікації та на досвід комунікації державною мовою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071" w:rsidRPr="00317071" w:rsidRDefault="009F4D03" w:rsidP="00317071">
      <w:pPr>
        <w:pStyle w:val="a3"/>
        <w:numPr>
          <w:ilvl w:val="0"/>
          <w:numId w:val="8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0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Математична компетентність</w:t>
      </w:r>
      <w:r w:rsid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передбачає: </w:t>
      </w:r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розвивати й застосовувати </w:t>
      </w:r>
      <w:proofErr w:type="spellStart"/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математичне</w:t>
      </w:r>
      <w:proofErr w:type="spellEnd"/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мислення для:</w:t>
      </w:r>
      <w:r w:rsidR="00317071"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 широкого спектру проблем у повсякденному житті</w:t>
      </w:r>
      <w:r w:rsidR="00317071"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моделювання процесів і ситуацій із застосуванням математичного </w:t>
      </w:r>
      <w:proofErr w:type="spellStart"/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апарату</w:t>
      </w:r>
      <w:proofErr w:type="spellEnd"/>
      <w:r w:rsidR="00317071"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усвідомлення ролі математичних знань і вмінь в </w:t>
      </w:r>
      <w:proofErr w:type="spellStart"/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особистому</w:t>
      </w:r>
      <w:proofErr w:type="spellEnd"/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суспільному</w:t>
      </w:r>
      <w:proofErr w:type="spellEnd"/>
      <w:r w:rsidR="00317071" w:rsidRPr="0031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житті людини</w:t>
      </w:r>
      <w:r w:rsidR="00317071"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17071" w:rsidRPr="00317071" w:rsidRDefault="00317071" w:rsidP="00317071">
      <w:pPr>
        <w:pStyle w:val="a3"/>
        <w:numPr>
          <w:ilvl w:val="0"/>
          <w:numId w:val="8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0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Компетентності в галузі природничих наук, техніки й технологій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  <w:r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передбачає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17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застосовувати відповідний комплекс наукових знань і методологій для: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пояснення світу природи, визначення питань і формулювання висновків на основі отриманої інформації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розуміння змін, спричинених людською діяльністю, і відповідальність особи як громадянина за наслідки цієї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17071" w:rsidRPr="00317071" w:rsidRDefault="00317071" w:rsidP="00317071">
      <w:pPr>
        <w:pStyle w:val="a3"/>
        <w:numPr>
          <w:ilvl w:val="0"/>
          <w:numId w:val="8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70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Інноваційність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передбачає: </w:t>
      </w:r>
      <w:r w:rsidRPr="00317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реагувати на зміни та долати труднощі, бути відкритим до нових ідей, ініціювання змін у близькому середовищі (клас, заклад освіти, громада тощо), визначати й ставити перед собою цілі, мотивувати себе та розвивати в собі стійкість і впевненість, щоб займатися навчанням упродовж усього життя та досягати успіхів у ньому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17071" w:rsidRPr="00A4319F" w:rsidRDefault="00317071" w:rsidP="00A4319F">
      <w:pPr>
        <w:pStyle w:val="a3"/>
        <w:numPr>
          <w:ilvl w:val="0"/>
          <w:numId w:val="8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0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Екологічна компетентність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передбачає: усвідомлення екологічних основ природокористування, </w:t>
      </w:r>
      <w:r w:rsidRPr="00A43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правил природоохоронної поведінки, ощадного використання природних ресурсів</w:t>
      </w:r>
      <w:r w:rsidR="00A43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43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розуміння контексту і взаємозв’язку господарської людської діяльності і важливості збереження природи для сталого розвитку суспільства</w:t>
      </w:r>
      <w:r w:rsidR="00A43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4319F" w:rsidRPr="0060341E" w:rsidRDefault="00A4319F" w:rsidP="0060341E">
      <w:pPr>
        <w:pStyle w:val="a3"/>
        <w:numPr>
          <w:ilvl w:val="0"/>
          <w:numId w:val="8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4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Інформаційно-комунікаційна компетентніст</w:t>
      </w:r>
      <w:r w:rsidR="0060341E" w:rsidRPr="006034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ь</w:t>
      </w:r>
      <w:r w:rsid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 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впевнене, критичне й відповідальне використання цифрових технологій для розвитку й спілкування, здатність безпечно та етично застосовувати засоби інформаційно-комунікаційної компетентності в навчанні та інших життєвих ситуаціях</w:t>
      </w:r>
      <w:r w:rsid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341E" w:rsidRPr="0060341E" w:rsidRDefault="0060341E" w:rsidP="0060341E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4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Навчання впродовж життя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передбачає: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визначати власні потреби у плані розвитку компетентностей, застосовувати різні способи розвитку компетентностей, пошуку можливостей для навчання й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спроможність вчитися й працювати як у колективі, так і самостійно, організовувати своє навчання, оцінювати його й ділитися його результатами з іншими, шукати підтримки, коли вона потрібна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341E" w:rsidRPr="0060341E" w:rsidRDefault="0060341E" w:rsidP="0060341E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4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Громадянські та соціальні компетентності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передбачають: пов’язані з ідеями демократії, моралі, справедливості, рівності, свободи, прав людини, добробуту та здорового способу життя, усвідомленням рівних прав і можливостей, що передбачають: спроможність діяти як відповідальний громадянин та брати повноцінну участь у громадському й суспільному житті, зокрема школи та класу, спираючись на розуміння духовно-моральних, соціальних, економічних і політичних понять і сталого розвитку, критичне оцінювання основних подій національної, європейської та світової історії, а також повагу до прав людини й верховенства права, поціновування культурного розмаїття різних народів та ідентифікацію себе як громадянина України; виявлення поваги до інших та толерантності, уміння конструктивно співпрацювати, співчувати та діяти в конфліктних ситуаціях, зокрема пов’язаних з різними проявами дискримінації; дбайливе ставлення до особистого, соціального й фізичного добробуту та здоров’я; дотримання здорового способу життя; розуміння правил поведінки й спілкування, що є загальноприйнятими в різних спільнотах і середовищах та базуються на загальноприйнятих моральних цінностях; спроможність діяти в умовах невизначеності та багатозадачності.</w:t>
      </w:r>
    </w:p>
    <w:p w:rsidR="0060341E" w:rsidRPr="0060341E" w:rsidRDefault="0060341E" w:rsidP="0060341E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4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Культурна компетентність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передбачає: стійкий інтерес до опанування культурних і мистецьких здобутків України та світу, шанобливе ставлення до культурних традицій українців, представників корінних народів і національних меншин України, інших країн і народів, здатність розуміти й шанувати творчі способи вираження та передачі ідей і смислів в різних культурах через різні види мистецтва й інші культурні форми, прагнення до розвитку й вираження власних ідей, почуттів засобами культури й мистецтва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0341E" w:rsidRPr="0060341E" w:rsidRDefault="0060341E" w:rsidP="0060341E">
      <w:pPr>
        <w:pStyle w:val="a3"/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4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Підприємливість і фінансова грамотність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передбачає: 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ініціативність, спроможність використовувати можливості та реалізовувати ідеї, перетворюючи їх на цінності для інших у будь-якій сфері життєдіяльності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до активної участі в житті суспільства, керування власним життям і кар’єрою, уміння розв’язувати проблеми, готовність брати відповідальність за власні рішення, здатність працювати в команді заради планування та здійснення проєктів, які мають культурну, суспільну або фінансову цінність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341E" w:rsidRDefault="0060341E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34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Формуванню ключових компетентностей сприяє встановлення та реалізація в освітньому процесі міжпредметних і внутрішньо предметних зв’язків, а саме: змістовно-інформаційних, операційно-діяльнісних і організаційно-методичних. Їх використання  посилює пізнавальний інтерес до навчання</w:t>
      </w:r>
      <w:r w:rsidR="00B96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підвищує рівень їхньої загальної культури, створює умови для систематизації навчального матеріалу </w:t>
      </w:r>
      <w:proofErr w:type="spellStart"/>
      <w:r w:rsidR="00B96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іц</w:t>
      </w:r>
      <w:proofErr w:type="spellEnd"/>
      <w:r w:rsidR="00B96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формування наукового світогляду. Учні набувають досвіду застосування знань на практиці  та перенесення їх в нові ситуації.</w:t>
      </w:r>
    </w:p>
    <w:p w:rsidR="00B965B7" w:rsidRDefault="00B965B7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циклу базового предметного навчання (7-10 класи) передбачає досягнення учнями результатів навчання (компетентностей), визначених Державним стандартом, затвердженим постановою Кабінету Міністрів України від 30.09.2020 року № 898.</w:t>
      </w:r>
    </w:p>
    <w:p w:rsidR="00B965B7" w:rsidRPr="00B965B7" w:rsidRDefault="00B965B7" w:rsidP="00B85CB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65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критерії оцінювання результатів навчання здобувачів освіти</w:t>
      </w:r>
    </w:p>
    <w:p w:rsidR="00B965B7" w:rsidRDefault="00B965B7" w:rsidP="00B85CB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65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відповідно до нового Державного стандарту базової середньої освіти</w:t>
      </w:r>
    </w:p>
    <w:p w:rsidR="00B965B7" w:rsidRDefault="00B85CBB" w:rsidP="00B85CB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B96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наказу Міністерства освіти і науки України від 07.12.2021 року № 1317 «Про затвердження типової освітньої програми для 5-10 (11) класів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спеціальних закладів середньої освіти для осіб з особливими освітніми потребами»)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1654"/>
        <w:gridCol w:w="842"/>
        <w:gridCol w:w="7642"/>
      </w:tblGrid>
      <w:tr w:rsidR="00B965B7" w:rsidTr="004928C3">
        <w:tc>
          <w:tcPr>
            <w:tcW w:w="1654" w:type="dxa"/>
          </w:tcPr>
          <w:p w:rsidR="00B965B7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Рівень </w:t>
            </w:r>
          </w:p>
        </w:tc>
        <w:tc>
          <w:tcPr>
            <w:tcW w:w="842" w:type="dxa"/>
          </w:tcPr>
          <w:p w:rsidR="00B965B7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</w:t>
            </w:r>
          </w:p>
        </w:tc>
        <w:tc>
          <w:tcPr>
            <w:tcW w:w="7642" w:type="dxa"/>
          </w:tcPr>
          <w:p w:rsidR="00B965B7" w:rsidRDefault="004928C3" w:rsidP="004928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характеристика</w:t>
            </w:r>
          </w:p>
        </w:tc>
      </w:tr>
      <w:tr w:rsidR="004928C3" w:rsidRPr="00221E0D" w:rsidTr="004928C3">
        <w:tc>
          <w:tcPr>
            <w:tcW w:w="1654" w:type="dxa"/>
            <w:vMerge w:val="restart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Початковий</w:t>
            </w: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642" w:type="dxa"/>
          </w:tcPr>
          <w:p w:rsidR="004928C3" w:rsidRDefault="00221E0D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Сприяє і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змістовних і логічних помилок.</w:t>
            </w:r>
          </w:p>
          <w:p w:rsidR="00221E0D" w:rsidRDefault="00221E0D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частину простих завдань / навчальних дій за наданим зразком з допомогою вчителя.</w:t>
            </w:r>
          </w:p>
          <w:p w:rsidR="00221E0D" w:rsidRDefault="00221E0D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Передає інформацію, намагається висловлювати свої думки, використовуючи короткі однотипні фрази.</w:t>
            </w:r>
          </w:p>
        </w:tc>
      </w:tr>
      <w:tr w:rsidR="004928C3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642" w:type="dxa"/>
          </w:tcPr>
          <w:p w:rsidR="004928C3" w:rsidRDefault="00221E0D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Відтворює незначну частину інформації, отриману від учителя або із запропонованих джерел. Знаходить у почутому / прочитаному часткові відповіді на прості запитання. </w:t>
            </w:r>
            <w:r w:rsidR="00403D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Припускається </w:t>
            </w:r>
            <w:r w:rsidR="008C79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змістовних і логічних помилок. Виконує </w:t>
            </w:r>
            <w:r w:rsidR="00403D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прості завдання / навчальні дії за наданим зразком з допомогою вчителя. Показує свою зацікавленість до ідей, висловлених іншими. Комунікує з іншими за потреби, використовує пості однотипні фрази.</w:t>
            </w:r>
          </w:p>
        </w:tc>
      </w:tr>
      <w:tr w:rsidR="004928C3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642" w:type="dxa"/>
          </w:tcPr>
          <w:p w:rsidR="004928C3" w:rsidRDefault="00403D07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Відтворює частину інформації, отриманої від учителя або із запропонованих джерел. Знаходить у почутому / прочитаному часткові</w:t>
            </w:r>
            <w:r w:rsidR="003A76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відповіді на запитання. Припускається незначних змістовних і логічних помилок. Виконує завдання / навчальні дії за наданим зразком з допомогою вчителя, долучається до роботи в групі. Висловлює свої думки простими фразами / реченнями, просить надавати зворотній зв'язок щодо ступеня розуміння та сприйняття запропонованого.</w:t>
            </w:r>
          </w:p>
        </w:tc>
      </w:tr>
      <w:tr w:rsidR="004928C3" w:rsidRPr="003A7637" w:rsidTr="004928C3">
        <w:tc>
          <w:tcPr>
            <w:tcW w:w="1654" w:type="dxa"/>
            <w:vMerge w:val="restart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642" w:type="dxa"/>
          </w:tcPr>
          <w:p w:rsidR="004928C3" w:rsidRDefault="003A7637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Відтворює за зразком основну інформацію, отриману із запропонованих джерел, висловлює свої думки, використовуючи отриману інформацію, може пояснити окремі поняття / терміни / навчальні дії. </w:t>
            </w:r>
          </w:p>
          <w:p w:rsidR="003A7637" w:rsidRDefault="003A7637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 завдання / навчальні дії за зразком під керівництвом учителя, виконує обов’язки, розподілені в групі. Використовує прості фрази / речення, сприяє спілкуванню та може надати пояснення у межах запропонованої теми.</w:t>
            </w:r>
          </w:p>
        </w:tc>
      </w:tr>
      <w:tr w:rsidR="004928C3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642" w:type="dxa"/>
          </w:tcPr>
          <w:p w:rsidR="004928C3" w:rsidRPr="00F327E7" w:rsidRDefault="00292C7B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Застосовує </w:t>
            </w:r>
            <w:r w:rsidR="00F327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частково  основну інформацію, отриману від учителя або із запропонованих джерел, для виконання навчальних завдань і вирішення проблемних ситуацій, знаходить у почутому / прочитаному відповіді на прості запитання, може пояснити основні поняття / явища / навчальні дії. </w:t>
            </w:r>
            <w:r w:rsidR="00F327E7" w:rsidRPr="00F327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 навчальні дії за запропонованим алгоритмом, за потреби звертаючись за допомогою, розпізнає проблемні ситуації з допомогою вчителя, виконує завдання в групі відповідно до своєї ролі. Підтримує спілкування в межах запропонованої теми, використовує прості фрази / </w:t>
            </w:r>
            <w:r w:rsidR="00F327E7" w:rsidRPr="00F327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речення.</w:t>
            </w:r>
          </w:p>
        </w:tc>
      </w:tr>
      <w:tr w:rsidR="004928C3" w:rsidRPr="004766C5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7642" w:type="dxa"/>
          </w:tcPr>
          <w:p w:rsidR="004928C3" w:rsidRDefault="00F327E7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Застосовує інформацію, отриману від учителя або із запропонованих </w:t>
            </w:r>
            <w:r w:rsidR="004766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джерел, для виконання навчальних завдань і вирішення проблемних ситуацій, розуміє і пояснює основні поняття / явища / навчальні дії, наводить прості приклади. Виконує  навчальні дії за запропонованим алгоритмом самостійно, розпізнає проблемні ситуації і висловлює припущення щодо розв’язання їх з допомогою вчителя, виконує спільне завдання в групі відповідно до визначених обов’язків та своєї ролі.  Спілкується у межах запропонованої теми, використовує прості фрази / речення.</w:t>
            </w:r>
          </w:p>
        </w:tc>
      </w:tr>
      <w:tr w:rsidR="004928C3" w:rsidRPr="00E47848" w:rsidTr="004928C3">
        <w:tc>
          <w:tcPr>
            <w:tcW w:w="1654" w:type="dxa"/>
            <w:vMerge w:val="restart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7642" w:type="dxa"/>
          </w:tcPr>
          <w:p w:rsidR="004928C3" w:rsidRDefault="004766C5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Знаходить у запропонованих джерелах потрібну інформацію для виконання навчальних завдань і вирішення проблемних ситуацій, відповідає на окремі запитання за </w:t>
            </w:r>
            <w:r w:rsidR="00E478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опрацьованою інформацією, перетворює один вид інформації  в інший зразок, наводить окремі аргументи й приклади на підтвердження своєї думки. Виконує репродуктивні й частково-пошукові види навчальної діяльності за запропонованим алгоритмом або в співпраці з однокласниками, розпізнає проблемні ситуації, розв’язує їх відомим способом з допомогою вчителя, співпрацює в групі, виконуючи навчальні завдання. Долучається до спілкування в межах запропонованої теми та визначає завдання через поставлені запитання.</w:t>
            </w:r>
          </w:p>
        </w:tc>
      </w:tr>
      <w:tr w:rsidR="004928C3" w:rsidRPr="00E47848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642" w:type="dxa"/>
          </w:tcPr>
          <w:p w:rsidR="004928C3" w:rsidRDefault="00E47848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Аналізує інформацію, отриману з обраних джерел, зіставляє, порівнює та групує її за заданою ознакою, вирізняє проблемні ситуації, відповідає на запитання за опрацьованою інформацією, перетворює один вид інформації в інший, наводить певні аргументи, доповнює думку / </w:t>
            </w:r>
            <w:r w:rsidR="00F768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відповіді однокласників. Виконує окремі пошукові, дослідницькі та/або творчі навчальні дії, розв’язує проблемні ситуації відомими способами з опосередкованою допомогою вчителя, активно співпрацює з іншими, виконуючи навчальні завдання, визначає свої завдання в груповій роботі. Запрошує до спілкування, чітко формуючи питання та пріоритети для обговорення та у межах запропонованої теми.</w:t>
            </w:r>
          </w:p>
        </w:tc>
      </w:tr>
      <w:tr w:rsidR="004928C3" w:rsidRPr="00F76804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7642" w:type="dxa"/>
          </w:tcPr>
          <w:p w:rsidR="004928C3" w:rsidRDefault="00F76804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Аналізує інформацію, отриману з різних джерел, вирізняє проблемні ситуації, добирає прийнятий із запропонованих спосіб для її уточнення й візуалізації, наводить аргументи та доречні приклади щодо висловленої думки. Виконує пошукові та творчі завдання, розв’язує проблемні ситуації засвоєними раніше способами, пропонує нові способи розв’язання з опосередкованою допомогою вчителя, активно співпрацює з іншими, виконуючи типові і нетипові завдання. Ініціює спілкування та обмінюється інформацією у межах запропонованої теми.</w:t>
            </w:r>
          </w:p>
        </w:tc>
      </w:tr>
      <w:tr w:rsidR="004928C3" w:rsidRPr="00F76804" w:rsidTr="004928C3">
        <w:tc>
          <w:tcPr>
            <w:tcW w:w="1654" w:type="dxa"/>
            <w:vMerge w:val="restart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Високий</w:t>
            </w: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642" w:type="dxa"/>
          </w:tcPr>
          <w:p w:rsidR="004928C3" w:rsidRDefault="00F76804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Виокремлює істотну й потрібну інформацію, отриману із різних самостійно вибраних джерел, вирізняє проблемні ситуації, оцінює інформацію за заданими критеріями, ставить запитання, встановлює логічні зв’язки між об’єктами, фактами, явищами. Застосовує здобуті знання й практичні вміння в різних навчальних ситуаціях, здійснює різні види діяльності, пропонує кілька способів розв’язання проблемної ситуації самостійно, у парі або в групі. </w:t>
            </w:r>
            <w:r w:rsidR="00A119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Розвиває ідеї / думки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4928C3" w:rsidRPr="00A119A9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642" w:type="dxa"/>
          </w:tcPr>
          <w:p w:rsidR="004928C3" w:rsidRDefault="00A119A9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Узагальнює інформацію, отриману з різних джерел, оцінює її за визначеними критеріями, знаходить інформацію й аналізує її, висловлює власну позицію, аргументує її, висловлює власну позицію, аргументує її, робить висновки. Застосовує здобуті знання й практичні вміння в нестандартних ситуаціях, здійснює різні види діяльності, аналізує власні навчальні дії самостійно, у парі або групі, конструктивно взаємодіє у групі. Узагальнює головний зміст почутого під час спілкування у межах запропонованої теми, обирає оптимальний спосіб взаємодії з іншими для вирішення спільних навчальних завдань.</w:t>
            </w:r>
          </w:p>
        </w:tc>
      </w:tr>
      <w:tr w:rsidR="004928C3" w:rsidRPr="00A119A9" w:rsidTr="004928C3">
        <w:tc>
          <w:tcPr>
            <w:tcW w:w="1654" w:type="dxa"/>
            <w:vMerge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2" w:type="dxa"/>
          </w:tcPr>
          <w:p w:rsidR="004928C3" w:rsidRDefault="004928C3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7642" w:type="dxa"/>
          </w:tcPr>
          <w:p w:rsidR="004928C3" w:rsidRDefault="00A119A9" w:rsidP="00B96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Оцінює отриману інформацію, отриману з різних джерел, порівнює та зіставляє її, використовує усвідомлено інформацію в різних ситуаціях. Застосовує здобуті знання й практичні вміння, усвідомлює ризики й прогнозує наслідки,, здійснює різні види діяльності самостійно, у парі або групі, аналізує власні навчальні дії, планує свій подальший навчальний поступ, ініціює, планує та організовує співпрацю в групах для досягнення навчальних цілей, виконання пошукових / творчих завдань. 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B965B7" w:rsidRDefault="00B965B7" w:rsidP="00B965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65B7" w:rsidRPr="00B965B7" w:rsidRDefault="00B965B7" w:rsidP="00B965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65B7" w:rsidRDefault="00B965B7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65B7" w:rsidRDefault="00B965B7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школи                                                                         Петро ДРИГА</w:t>
      </w:r>
    </w:p>
    <w:p w:rsidR="00B965B7" w:rsidRDefault="00B965B7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65B7" w:rsidRDefault="00B965B7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42D9" w:rsidRDefault="004842D9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42D9" w:rsidRDefault="004842D9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42D9" w:rsidRDefault="004842D9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42D9" w:rsidRDefault="004842D9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42D9" w:rsidRDefault="004842D9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1D3E" w:rsidRDefault="00911D3E" w:rsidP="0060341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65B7" w:rsidRPr="00B965B7" w:rsidRDefault="00911D3E" w:rsidP="00B965B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Навчальний план </w:t>
      </w:r>
      <w:r w:rsidR="00B965B7" w:rsidRPr="00B965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7-их класів</w:t>
      </w:r>
    </w:p>
    <w:p w:rsidR="00B965B7" w:rsidRPr="00B965B7" w:rsidRDefault="00B965B7" w:rsidP="00B965B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65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українською мовою навчання за програмою НУШ</w:t>
      </w:r>
    </w:p>
    <w:p w:rsidR="00B965B7" w:rsidRDefault="00B965B7" w:rsidP="00B965B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65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2024/2025 навчальний рік</w:t>
      </w:r>
    </w:p>
    <w:tbl>
      <w:tblPr>
        <w:tblStyle w:val="1-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72"/>
        <w:gridCol w:w="639"/>
        <w:gridCol w:w="3402"/>
        <w:gridCol w:w="992"/>
        <w:gridCol w:w="1134"/>
        <w:gridCol w:w="992"/>
        <w:gridCol w:w="993"/>
        <w:gridCol w:w="992"/>
      </w:tblGrid>
      <w:tr w:rsidR="00604F1D" w:rsidRPr="00604F1D" w:rsidTr="00B85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 w:val="restart"/>
          </w:tcPr>
          <w:p w:rsidR="00604F1D" w:rsidRPr="00604F1D" w:rsidRDefault="00604F1D" w:rsidP="00604F1D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</w:tcPr>
          <w:p w:rsidR="00604F1D" w:rsidRPr="00604F1D" w:rsidRDefault="00604F1D" w:rsidP="00604F1D">
            <w:pPr>
              <w:ind w:left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 та галузеві інтегровані курси</w:t>
            </w:r>
          </w:p>
        </w:tc>
        <w:tc>
          <w:tcPr>
            <w:tcW w:w="5103" w:type="dxa"/>
            <w:gridSpan w:val="5"/>
          </w:tcPr>
          <w:p w:rsidR="00604F1D" w:rsidRPr="00604F1D" w:rsidRDefault="00604F1D" w:rsidP="00604F1D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 у класах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ind w:left="284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</w:tcPr>
          <w:p w:rsidR="0090732E" w:rsidRPr="00604F1D" w:rsidRDefault="0090732E" w:rsidP="00604F1D">
            <w:pPr>
              <w:ind w:lef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90732E" w:rsidRPr="00604F1D" w:rsidRDefault="0090732E" w:rsidP="00604F1D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7</w:t>
            </w:r>
          </w:p>
        </w:tc>
        <w:tc>
          <w:tcPr>
            <w:tcW w:w="1134" w:type="dxa"/>
          </w:tcPr>
          <w:p w:rsidR="0090732E" w:rsidRPr="00604F1D" w:rsidRDefault="0090732E" w:rsidP="00604F1D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="00B85C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993" w:type="dxa"/>
          </w:tcPr>
          <w:p w:rsidR="0090732E" w:rsidRPr="00604F1D" w:rsidRDefault="0090732E" w:rsidP="00604F1D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10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 w:val="restart"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 w:val="restart"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 w:val="restart"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9,5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8,5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 w:val="restart"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Соціальна і здоров</w:t>
            </w: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’</w:t>
            </w:r>
            <w:proofErr w:type="spellStart"/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язбережувальна</w:t>
            </w:r>
            <w:proofErr w:type="spellEnd"/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Інтегрований курс «Здоров</w:t>
            </w:r>
            <w:r w:rsidRPr="00604F1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безпека та добробут»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3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</w:tcPr>
          <w:p w:rsidR="00C258B6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Курси за вибором «Культура добросусідства/Вчимося жити разом»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Підприємництво і фінансова грамотність</w:t>
            </w:r>
          </w:p>
        </w:tc>
        <w:tc>
          <w:tcPr>
            <w:tcW w:w="992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3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 w:val="restart"/>
          </w:tcPr>
          <w:p w:rsidR="00C258B6" w:rsidRPr="00604F1D" w:rsidRDefault="00C258B6" w:rsidP="00C258B6">
            <w:pPr>
              <w:ind w:left="32" w:hanging="3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Pr="00604F1D" w:rsidRDefault="00B85CBB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  <w:p w:rsidR="00C258B6" w:rsidRPr="00604F1D" w:rsidRDefault="00C258B6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Pr="00604F1D" w:rsidRDefault="00B85CBB" w:rsidP="00604F1D">
            <w:pPr>
              <w:ind w:left="32" w:hanging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258B6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ind w:left="32" w:hanging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3" w:type="dxa"/>
          </w:tcPr>
          <w:p w:rsidR="00C258B6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</w:tcPr>
          <w:p w:rsidR="00C258B6" w:rsidRPr="00604F1D" w:rsidRDefault="00B85CBB" w:rsidP="00604F1D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258B6" w:rsidRDefault="00C258B6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  <w:p w:rsidR="00C258B6" w:rsidRPr="00604F1D" w:rsidRDefault="00C258B6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992" w:type="dxa"/>
          </w:tcPr>
          <w:p w:rsidR="00C258B6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C258B6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</w:tcPr>
          <w:p w:rsidR="00C258B6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C258B6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  <w:vMerge/>
          </w:tcPr>
          <w:p w:rsidR="00C258B6" w:rsidRPr="00604F1D" w:rsidRDefault="00C258B6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258B6" w:rsidRPr="00604F1D" w:rsidRDefault="00C258B6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992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C258B6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992" w:type="dxa"/>
          </w:tcPr>
          <w:p w:rsidR="00C258B6" w:rsidRPr="00604F1D" w:rsidRDefault="00C258B6" w:rsidP="00604F1D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Інформативна</w:t>
            </w: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992" w:type="dxa"/>
          </w:tcPr>
          <w:p w:rsidR="0090732E" w:rsidRPr="0090732E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Інтегрований курс «Мистецтво»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gridSpan w:val="2"/>
          </w:tcPr>
          <w:p w:rsidR="0090732E" w:rsidRPr="00604F1D" w:rsidRDefault="0090732E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402" w:type="dxa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3*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3"/>
          </w:tcPr>
          <w:p w:rsidR="0090732E" w:rsidRPr="00604F1D" w:rsidRDefault="0090732E" w:rsidP="00604F1D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32,5</w:t>
            </w:r>
          </w:p>
        </w:tc>
        <w:tc>
          <w:tcPr>
            <w:tcW w:w="992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993" w:type="dxa"/>
          </w:tcPr>
          <w:p w:rsidR="0090732E" w:rsidRPr="00604F1D" w:rsidRDefault="00C258B6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32,5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ind w:lef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258B6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  <w:vMerge w:val="restart"/>
          </w:tcPr>
          <w:p w:rsidR="0090732E" w:rsidRPr="00604F1D" w:rsidRDefault="0090732E" w:rsidP="00604F1D">
            <w:pPr>
              <w:ind w:hanging="26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Корекційно-розвиткова робота</w:t>
            </w:r>
          </w:p>
        </w:tc>
        <w:tc>
          <w:tcPr>
            <w:tcW w:w="4041" w:type="dxa"/>
            <w:gridSpan w:val="2"/>
          </w:tcPr>
          <w:p w:rsidR="0090732E" w:rsidRPr="00604F1D" w:rsidRDefault="0090732E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Соціально-побутове орієнтування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1134" w:type="dxa"/>
          </w:tcPr>
          <w:p w:rsidR="0090732E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3" w:type="dxa"/>
          </w:tcPr>
          <w:p w:rsidR="0090732E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6*</w:t>
            </w:r>
          </w:p>
        </w:tc>
      </w:tr>
      <w:tr w:rsidR="00C258B6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  <w:vMerge/>
          </w:tcPr>
          <w:p w:rsidR="0090732E" w:rsidRPr="00604F1D" w:rsidRDefault="0090732E" w:rsidP="00604F1D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41" w:type="dxa"/>
            <w:gridSpan w:val="2"/>
          </w:tcPr>
          <w:p w:rsidR="0090732E" w:rsidRPr="00604F1D" w:rsidRDefault="0090732E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мовлення</w:t>
            </w:r>
          </w:p>
        </w:tc>
        <w:tc>
          <w:tcPr>
            <w:tcW w:w="992" w:type="dxa"/>
          </w:tcPr>
          <w:p w:rsidR="0090732E" w:rsidRPr="00604F1D" w:rsidRDefault="0090732E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1134" w:type="dxa"/>
          </w:tcPr>
          <w:p w:rsidR="0090732E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993" w:type="dxa"/>
          </w:tcPr>
          <w:p w:rsidR="0090732E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992" w:type="dxa"/>
          </w:tcPr>
          <w:p w:rsidR="0090732E" w:rsidRPr="00604F1D" w:rsidRDefault="00B85CBB" w:rsidP="00604F1D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8*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  <w:vMerge/>
          </w:tcPr>
          <w:p w:rsidR="00B85CBB" w:rsidRPr="00604F1D" w:rsidRDefault="00B85CBB" w:rsidP="00604F1D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41" w:type="dxa"/>
            <w:gridSpan w:val="2"/>
          </w:tcPr>
          <w:p w:rsidR="00B85CBB" w:rsidRPr="00604F1D" w:rsidRDefault="00B85CBB" w:rsidP="00604F1D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Лікувальна фізкультура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1134" w:type="dxa"/>
          </w:tcPr>
          <w:p w:rsidR="00B85CBB" w:rsidRPr="00604F1D" w:rsidRDefault="00B85CBB" w:rsidP="00BB4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2" w:type="dxa"/>
          </w:tcPr>
          <w:p w:rsidR="00B85CBB" w:rsidRPr="00604F1D" w:rsidRDefault="00B85CBB" w:rsidP="00BB4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3" w:type="dxa"/>
          </w:tcPr>
          <w:p w:rsidR="00B85CBB" w:rsidRPr="00604F1D" w:rsidRDefault="00B85CBB" w:rsidP="00BB46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4*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  <w:vMerge/>
          </w:tcPr>
          <w:p w:rsidR="00B85CBB" w:rsidRPr="00604F1D" w:rsidRDefault="00B85CBB" w:rsidP="00604F1D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41" w:type="dxa"/>
            <w:gridSpan w:val="2"/>
          </w:tcPr>
          <w:p w:rsidR="00B85CBB" w:rsidRPr="00604F1D" w:rsidRDefault="00B85CBB" w:rsidP="00604F1D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Ритміка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1134" w:type="dxa"/>
          </w:tcPr>
          <w:p w:rsidR="00B85CBB" w:rsidRPr="00604F1D" w:rsidRDefault="00B85CBB" w:rsidP="00BB4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2" w:type="dxa"/>
          </w:tcPr>
          <w:p w:rsidR="00B85CBB" w:rsidRPr="00604F1D" w:rsidRDefault="00B85CBB" w:rsidP="00BB4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3" w:type="dxa"/>
          </w:tcPr>
          <w:p w:rsidR="00B85CBB" w:rsidRPr="00604F1D" w:rsidRDefault="00B85CBB" w:rsidP="00BB4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1*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4*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3"/>
          </w:tcPr>
          <w:p w:rsidR="00B85CBB" w:rsidRPr="00604F1D" w:rsidRDefault="00B85CBB" w:rsidP="00604F1D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6*</w:t>
            </w:r>
          </w:p>
        </w:tc>
        <w:tc>
          <w:tcPr>
            <w:tcW w:w="1134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6*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5*</w:t>
            </w:r>
          </w:p>
        </w:tc>
        <w:tc>
          <w:tcPr>
            <w:tcW w:w="993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5*</w:t>
            </w:r>
          </w:p>
        </w:tc>
        <w:tc>
          <w:tcPr>
            <w:tcW w:w="992" w:type="dxa"/>
          </w:tcPr>
          <w:p w:rsidR="00B85CBB" w:rsidRPr="00604F1D" w:rsidRDefault="00B85CBB" w:rsidP="00B85CBB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22*</w:t>
            </w: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3"/>
          </w:tcPr>
          <w:p w:rsidR="00B85CBB" w:rsidRPr="00604F1D" w:rsidRDefault="00B85CBB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Індивідуальні заняття та консультації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85CBB" w:rsidRPr="00604F1D" w:rsidTr="00B85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3"/>
          </w:tcPr>
          <w:p w:rsidR="00B85CBB" w:rsidRPr="00604F1D" w:rsidRDefault="00B85CBB" w:rsidP="00604F1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93" w:type="dxa"/>
          </w:tcPr>
          <w:p w:rsidR="00B85CBB" w:rsidRPr="00604F1D" w:rsidRDefault="00B85CBB" w:rsidP="00604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5CBB" w:rsidRPr="00604F1D" w:rsidTr="00B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gridSpan w:val="3"/>
          </w:tcPr>
          <w:p w:rsidR="00B85CBB" w:rsidRPr="00604F1D" w:rsidRDefault="00B85CBB" w:rsidP="00604F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Сумарна кількість годин інваріантної і варіативної складових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3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2" w:type="dxa"/>
          </w:tcPr>
          <w:p w:rsidR="00B85CBB" w:rsidRPr="00604F1D" w:rsidRDefault="00B85CBB" w:rsidP="00604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11D3E" w:rsidRPr="00B85CBB" w:rsidRDefault="00911D3E" w:rsidP="00B85CB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школи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Петро ДРИГА</w:t>
      </w:r>
    </w:p>
    <w:sectPr w:rsidR="00911D3E" w:rsidRPr="00B85CBB" w:rsidSect="002A53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F"/>
    <w:multiLevelType w:val="hybridMultilevel"/>
    <w:tmpl w:val="C834F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F617B"/>
    <w:multiLevelType w:val="multilevel"/>
    <w:tmpl w:val="CA666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7027B3B"/>
    <w:multiLevelType w:val="hybridMultilevel"/>
    <w:tmpl w:val="6156ACEA"/>
    <w:lvl w:ilvl="0" w:tplc="D046BC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C5D6F"/>
    <w:multiLevelType w:val="multilevel"/>
    <w:tmpl w:val="73C27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B266B32"/>
    <w:multiLevelType w:val="multilevel"/>
    <w:tmpl w:val="4F7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A7205"/>
    <w:multiLevelType w:val="hybridMultilevel"/>
    <w:tmpl w:val="04DA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0671B"/>
    <w:multiLevelType w:val="hybridMultilevel"/>
    <w:tmpl w:val="61C40D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3301F"/>
    <w:multiLevelType w:val="multilevel"/>
    <w:tmpl w:val="8EB4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49D2DA6"/>
    <w:multiLevelType w:val="multilevel"/>
    <w:tmpl w:val="E848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20C61"/>
    <w:multiLevelType w:val="hybridMultilevel"/>
    <w:tmpl w:val="EA0E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92321"/>
    <w:multiLevelType w:val="hybridMultilevel"/>
    <w:tmpl w:val="58D44368"/>
    <w:lvl w:ilvl="0" w:tplc="FC90B26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05"/>
    <w:rsid w:val="000336A4"/>
    <w:rsid w:val="00096E6F"/>
    <w:rsid w:val="000F082F"/>
    <w:rsid w:val="00165BAA"/>
    <w:rsid w:val="001A5D05"/>
    <w:rsid w:val="001C1AFE"/>
    <w:rsid w:val="001C6681"/>
    <w:rsid w:val="00204CC4"/>
    <w:rsid w:val="00210FE8"/>
    <w:rsid w:val="00221E0D"/>
    <w:rsid w:val="00240F2B"/>
    <w:rsid w:val="00292C7B"/>
    <w:rsid w:val="002A53A4"/>
    <w:rsid w:val="002C2B69"/>
    <w:rsid w:val="002F06DB"/>
    <w:rsid w:val="00317071"/>
    <w:rsid w:val="00350CC5"/>
    <w:rsid w:val="00351B46"/>
    <w:rsid w:val="003A7637"/>
    <w:rsid w:val="00403D07"/>
    <w:rsid w:val="004044E7"/>
    <w:rsid w:val="00464B41"/>
    <w:rsid w:val="004766C5"/>
    <w:rsid w:val="004842D9"/>
    <w:rsid w:val="004928C3"/>
    <w:rsid w:val="005110D8"/>
    <w:rsid w:val="00554937"/>
    <w:rsid w:val="005D370E"/>
    <w:rsid w:val="0060341E"/>
    <w:rsid w:val="00604F1D"/>
    <w:rsid w:val="00607F51"/>
    <w:rsid w:val="006E5575"/>
    <w:rsid w:val="006F6742"/>
    <w:rsid w:val="00763B8A"/>
    <w:rsid w:val="00785286"/>
    <w:rsid w:val="00796B96"/>
    <w:rsid w:val="007D3C47"/>
    <w:rsid w:val="008955DB"/>
    <w:rsid w:val="008A101A"/>
    <w:rsid w:val="008C7918"/>
    <w:rsid w:val="008D2403"/>
    <w:rsid w:val="008E7D42"/>
    <w:rsid w:val="0090732E"/>
    <w:rsid w:val="00911D3E"/>
    <w:rsid w:val="009F4D03"/>
    <w:rsid w:val="00A119A9"/>
    <w:rsid w:val="00A13BE9"/>
    <w:rsid w:val="00A4319F"/>
    <w:rsid w:val="00AB33FB"/>
    <w:rsid w:val="00AF7C5F"/>
    <w:rsid w:val="00B40642"/>
    <w:rsid w:val="00B65C0D"/>
    <w:rsid w:val="00B77F95"/>
    <w:rsid w:val="00B85CBB"/>
    <w:rsid w:val="00B92F59"/>
    <w:rsid w:val="00B965B7"/>
    <w:rsid w:val="00BC10AD"/>
    <w:rsid w:val="00C0639E"/>
    <w:rsid w:val="00C258B6"/>
    <w:rsid w:val="00D6386F"/>
    <w:rsid w:val="00E47848"/>
    <w:rsid w:val="00EA2F31"/>
    <w:rsid w:val="00ED28F4"/>
    <w:rsid w:val="00EF5123"/>
    <w:rsid w:val="00F130AF"/>
    <w:rsid w:val="00F327E7"/>
    <w:rsid w:val="00F615BE"/>
    <w:rsid w:val="00F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B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B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5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5BE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BC10AD"/>
  </w:style>
  <w:style w:type="table" w:styleId="a7">
    <w:name w:val="Table Grid"/>
    <w:basedOn w:val="a1"/>
    <w:uiPriority w:val="59"/>
    <w:rsid w:val="0009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0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F06DB"/>
    <w:rPr>
      <w:color w:val="0000FF"/>
      <w:u w:val="single"/>
    </w:rPr>
  </w:style>
  <w:style w:type="character" w:styleId="a9">
    <w:name w:val="Strong"/>
    <w:basedOn w:val="a0"/>
    <w:uiPriority w:val="22"/>
    <w:qFormat/>
    <w:rsid w:val="002F06DB"/>
    <w:rPr>
      <w:b/>
      <w:bCs/>
    </w:rPr>
  </w:style>
  <w:style w:type="paragraph" w:customStyle="1" w:styleId="Default">
    <w:name w:val="Default"/>
    <w:rsid w:val="00511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96B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96B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unt">
    <w:name w:val="count"/>
    <w:basedOn w:val="a0"/>
    <w:rsid w:val="00796B96"/>
  </w:style>
  <w:style w:type="paragraph" w:styleId="aa">
    <w:name w:val="Normal (Web)"/>
    <w:basedOn w:val="a"/>
    <w:uiPriority w:val="99"/>
    <w:semiHidden/>
    <w:unhideWhenUsed/>
    <w:rsid w:val="0079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604F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B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B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5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5BE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BC10AD"/>
  </w:style>
  <w:style w:type="table" w:styleId="a7">
    <w:name w:val="Table Grid"/>
    <w:basedOn w:val="a1"/>
    <w:uiPriority w:val="59"/>
    <w:rsid w:val="0009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0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F06DB"/>
    <w:rPr>
      <w:color w:val="0000FF"/>
      <w:u w:val="single"/>
    </w:rPr>
  </w:style>
  <w:style w:type="character" w:styleId="a9">
    <w:name w:val="Strong"/>
    <w:basedOn w:val="a0"/>
    <w:uiPriority w:val="22"/>
    <w:qFormat/>
    <w:rsid w:val="002F06DB"/>
    <w:rPr>
      <w:b/>
      <w:bCs/>
    </w:rPr>
  </w:style>
  <w:style w:type="paragraph" w:customStyle="1" w:styleId="Default">
    <w:name w:val="Default"/>
    <w:rsid w:val="00511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96B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96B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unt">
    <w:name w:val="count"/>
    <w:basedOn w:val="a0"/>
    <w:rsid w:val="00796B96"/>
  </w:style>
  <w:style w:type="paragraph" w:styleId="aa">
    <w:name w:val="Normal (Web)"/>
    <w:basedOn w:val="a"/>
    <w:uiPriority w:val="99"/>
    <w:semiHidden/>
    <w:unhideWhenUsed/>
    <w:rsid w:val="0079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604F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9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rive.google.com/file/d/1LDP706DryCRjE79-scZWWyPDRGcyMy7H/view?usp=sharing" TargetMode="External"/><Relationship Id="rId18" Type="http://schemas.openxmlformats.org/officeDocument/2006/relationships/hyperlink" Target="https://drive.google.com/file/d/16Y4o47AJUv105rbqiCD2pPe0YAQi4bK2/view?usp=sharin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image" Target="media/image2.png"/><Relationship Id="rId12" Type="http://schemas.openxmlformats.org/officeDocument/2006/relationships/hyperlink" Target="https://drive.google.com/file/d/0B3m2TqBM0APKUHN5X2M1Zk5Ud1E/view?usp=sharing&amp;resourcekey=0-CADjM7c6x0HK4fwxxefVYw" TargetMode="External"/><Relationship Id="rId17" Type="http://schemas.openxmlformats.org/officeDocument/2006/relationships/hyperlink" Target="https://docs.google.com/document/d/0B3m2TqBM0APKbXVyeXRyMjgzQW8/edit?usp=sharing&amp;ouid=104425155508226380052&amp;resourcekey=0-25wGS5JRJPegb9vXPYzlbw&amp;rtpof=true&amp;sd=tr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0B3m2TqBM0APKNWdXaVdjbzFMV00/edit?usp=sharing&amp;ouid=104425155508226380052&amp;resourcekey=0-fUb829YJ5_xF1H552on27A&amp;rtpof=true&amp;sd=true" TargetMode="External"/><Relationship Id="rId20" Type="http://schemas.openxmlformats.org/officeDocument/2006/relationships/hyperlink" Target="https://drive.google.com/file/d/1Kvl3kElJvcUUqi471gr9bUmnvnmdBalj/view?usp=shar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0B3m2TqBM0APKWERHZWlVUDBtdmc/view?usp=sharing&amp;resourcekey=0-1pYgoT-Dxt2RhhZodGssQQ" TargetMode="External"/><Relationship Id="rId24" Type="http://schemas.openxmlformats.org/officeDocument/2006/relationships/hyperlink" Target="/article/2696-yakim-ma-buti-obraz-pedagoga-v-sotsalnih-merej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ME33Xu_CFL16G6p8T1evHZ9GJmOHn5ZC/view?usp=sharing" TargetMode="External"/><Relationship Id="rId23" Type="http://schemas.openxmlformats.org/officeDocument/2006/relationships/hyperlink" Target="/article/1303-qqq-17-m5-22-05-2020-suchasniy-zasb-samoosvti-ta-navchannya-nfografka" TargetMode="External"/><Relationship Id="rId10" Type="http://schemas.openxmlformats.org/officeDocument/2006/relationships/hyperlink" Target="https://drive.google.com/file/d/0B3m2TqBM0APKVk1qaTlVZFVyVVE/view?usp=sharing&amp;resourcekey=0-qHhrN1nBob1aNgcpB_WDcQ" TargetMode="External"/><Relationship Id="rId19" Type="http://schemas.openxmlformats.org/officeDocument/2006/relationships/hyperlink" Target="https://drive.google.com/file/d/1SLs8wYJXTYOUX9c1OTt1kw-HHzryvQi3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d6-H2gZlkfUxvZxii01EPJsfnW5vwC0n/view?usp=sharing" TargetMode="External"/><Relationship Id="rId14" Type="http://schemas.openxmlformats.org/officeDocument/2006/relationships/hyperlink" Target="https://drive.google.com/file/d/1rQie4Q5I-3mChBlL5jGOSLW6mlx-p6rw/view?usp=sharing" TargetMode="External"/><Relationship Id="rId22" Type="http://schemas.openxmlformats.org/officeDocument/2006/relationships/hyperlink" Target="/article/2702-alternativn-komunkats-dlya-osoblivih-d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17</Pages>
  <Words>6399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Валентина_П</dc:creator>
  <cp:keywords/>
  <dc:description/>
  <cp:lastModifiedBy>Валентина_П</cp:lastModifiedBy>
  <cp:revision>5</cp:revision>
  <cp:lastPrinted>2024-09-11T11:48:00Z</cp:lastPrinted>
  <dcterms:created xsi:type="dcterms:W3CDTF">2024-09-09T08:14:00Z</dcterms:created>
  <dcterms:modified xsi:type="dcterms:W3CDTF">2024-09-11T12:24:00Z</dcterms:modified>
</cp:coreProperties>
</file>